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宋体"/>
          <w:b/>
          <w:color w:val="000000" w:themeColor="text1"/>
          <w:sz w:val="72"/>
          <w:szCs w:val="72"/>
          <w:highlight w:val="none"/>
          <w14:textFill>
            <w14:solidFill>
              <w14:schemeClr w14:val="tx1"/>
            </w14:solidFill>
          </w14:textFill>
        </w:rPr>
      </w:pPr>
      <w:r>
        <w:rPr>
          <w:rFonts w:hint="eastAsia" w:eastAsia="宋体"/>
          <w:b/>
          <w:color w:val="000000" w:themeColor="text1"/>
          <w:sz w:val="72"/>
          <w:szCs w:val="72"/>
          <w:highlight w:val="none"/>
          <w14:textFill>
            <w14:solidFill>
              <w14:schemeClr w14:val="tx1"/>
            </w14:solidFill>
          </w14:textFill>
        </w:rPr>
        <w:t xml:space="preserve">                                                                               </w:t>
      </w:r>
    </w:p>
    <w:p>
      <w:pPr>
        <w:spacing w:line="360" w:lineRule="auto"/>
        <w:jc w:val="center"/>
        <w:rPr>
          <w:rFonts w:hint="eastAsia" w:eastAsia="宋体"/>
          <w:b/>
          <w:color w:val="000000" w:themeColor="text1"/>
          <w:sz w:val="72"/>
          <w:szCs w:val="72"/>
          <w:highlight w:val="none"/>
          <w:lang w:eastAsia="zh-CN"/>
          <w14:textFill>
            <w14:solidFill>
              <w14:schemeClr w14:val="tx1"/>
            </w14:solidFill>
          </w14:textFill>
        </w:rPr>
      </w:pPr>
    </w:p>
    <w:p>
      <w:pPr>
        <w:spacing w:line="360" w:lineRule="auto"/>
        <w:jc w:val="center"/>
        <w:rPr>
          <w:rFonts w:eastAsia="宋体"/>
          <w:b/>
          <w:color w:val="000000" w:themeColor="text1"/>
          <w:sz w:val="72"/>
          <w:szCs w:val="72"/>
          <w:highlight w:val="none"/>
          <w14:textFill>
            <w14:solidFill>
              <w14:schemeClr w14:val="tx1"/>
            </w14:solidFill>
          </w14:textFill>
        </w:rPr>
      </w:pPr>
      <w:r>
        <w:rPr>
          <w:rFonts w:hint="eastAsia"/>
          <w:b/>
          <w:color w:val="000000" w:themeColor="text1"/>
          <w:sz w:val="64"/>
          <w:szCs w:val="64"/>
          <w:highlight w:val="none"/>
          <w:lang w:eastAsia="zh-CN"/>
          <w14:textFill>
            <w14:solidFill>
              <w14:schemeClr w14:val="tx1"/>
            </w14:solidFill>
          </w14:textFill>
        </w:rPr>
        <w:t>新城物业股改挂牌工作服务项目</w:t>
      </w:r>
    </w:p>
    <w:p>
      <w:pPr>
        <w:spacing w:line="360" w:lineRule="auto"/>
        <w:jc w:val="center"/>
        <w:outlineLvl w:val="9"/>
        <w:rPr>
          <w:rFonts w:hint="eastAsia" w:ascii="Times New Roman" w:hAnsi="宋体" w:eastAsia="宋体" w:cs="Times New Roman"/>
          <w:b/>
          <w:color w:val="000000" w:themeColor="text1"/>
          <w:spacing w:val="-4"/>
          <w:sz w:val="30"/>
          <w:szCs w:val="30"/>
          <w:highlight w:val="none"/>
          <w:lang w:val="en-US" w:eastAsia="zh-CN"/>
          <w14:textFill>
            <w14:solidFill>
              <w14:schemeClr w14:val="tx1"/>
            </w14:solidFill>
          </w14:textFill>
        </w:rPr>
      </w:pPr>
      <w:r>
        <w:rPr>
          <w:rFonts w:hint="eastAsia" w:ascii="Times New Roman" w:hAnsi="宋体" w:eastAsia="宋体" w:cs="Times New Roman"/>
          <w:b/>
          <w:color w:val="000000" w:themeColor="text1"/>
          <w:spacing w:val="-4"/>
          <w:sz w:val="30"/>
          <w:szCs w:val="30"/>
          <w:highlight w:val="none"/>
          <w:lang w:val="en-US" w:eastAsia="zh-CN"/>
          <w14:textFill>
            <w14:solidFill>
              <w14:schemeClr w14:val="tx1"/>
            </w14:solidFill>
          </w14:textFill>
        </w:rPr>
        <w:t>（</w:t>
      </w:r>
      <w:r>
        <w:rPr>
          <w:rFonts w:hint="eastAsia" w:hAnsi="宋体" w:cs="Times New Roman"/>
          <w:b/>
          <w:color w:val="000000" w:themeColor="text1"/>
          <w:spacing w:val="-4"/>
          <w:sz w:val="30"/>
          <w:szCs w:val="30"/>
          <w:highlight w:val="none"/>
          <w:lang w:val="en-US" w:eastAsia="zh-CN"/>
          <w14:textFill>
            <w14:solidFill>
              <w14:schemeClr w14:val="tx1"/>
            </w14:solidFill>
          </w14:textFill>
        </w:rPr>
        <w:t>GDMRZB2024-0112-001</w:t>
      </w:r>
      <w:r>
        <w:rPr>
          <w:rFonts w:hint="eastAsia" w:ascii="Times New Roman" w:hAnsi="宋体" w:eastAsia="宋体" w:cs="Times New Roman"/>
          <w:b/>
          <w:color w:val="000000" w:themeColor="text1"/>
          <w:spacing w:val="-4"/>
          <w:sz w:val="30"/>
          <w:szCs w:val="30"/>
          <w:highlight w:val="none"/>
          <w:lang w:val="en-US" w:eastAsia="zh-CN"/>
          <w14:textFill>
            <w14:solidFill>
              <w14:schemeClr w14:val="tx1"/>
            </w14:solidFill>
          </w14:textFill>
        </w:rPr>
        <w:t>）</w:t>
      </w:r>
    </w:p>
    <w:p>
      <w:pPr>
        <w:spacing w:line="360" w:lineRule="auto"/>
        <w:jc w:val="center"/>
        <w:rPr>
          <w:rFonts w:eastAsia="宋体"/>
          <w:b/>
          <w:color w:val="000000" w:themeColor="text1"/>
          <w:sz w:val="72"/>
          <w:szCs w:val="72"/>
          <w:highlight w:val="none"/>
          <w14:textFill>
            <w14:solidFill>
              <w14:schemeClr w14:val="tx1"/>
            </w14:solidFill>
          </w14:textFill>
        </w:rPr>
      </w:pPr>
    </w:p>
    <w:p>
      <w:pPr>
        <w:spacing w:line="360" w:lineRule="auto"/>
        <w:jc w:val="center"/>
        <w:rPr>
          <w:rFonts w:hint="eastAsia" w:hAnsi="宋体" w:eastAsia="宋体"/>
          <w:b/>
          <w:color w:val="000000" w:themeColor="text1"/>
          <w:sz w:val="72"/>
          <w:szCs w:val="72"/>
          <w:highlight w:val="none"/>
          <w:lang w:val="en-US" w:eastAsia="zh-CN"/>
          <w14:textFill>
            <w14:solidFill>
              <w14:schemeClr w14:val="tx1"/>
            </w14:solidFill>
          </w14:textFill>
        </w:rPr>
      </w:pPr>
    </w:p>
    <w:p>
      <w:pPr>
        <w:spacing w:line="360" w:lineRule="auto"/>
        <w:jc w:val="center"/>
        <w:rPr>
          <w:rFonts w:hAnsi="宋体" w:eastAsia="宋体"/>
          <w:b/>
          <w:color w:val="000000" w:themeColor="text1"/>
          <w:sz w:val="72"/>
          <w:szCs w:val="72"/>
          <w:highlight w:val="none"/>
          <w14:textFill>
            <w14:solidFill>
              <w14:schemeClr w14:val="tx1"/>
            </w14:solidFill>
          </w14:textFill>
        </w:rPr>
      </w:pPr>
      <w:r>
        <w:rPr>
          <w:rFonts w:hint="eastAsia" w:hAnsi="宋体"/>
          <w:b/>
          <w:color w:val="000000" w:themeColor="text1"/>
          <w:sz w:val="72"/>
          <w:szCs w:val="72"/>
          <w:highlight w:val="none"/>
          <w:lang w:val="en-US" w:eastAsia="zh-CN"/>
          <w14:textFill>
            <w14:solidFill>
              <w14:schemeClr w14:val="tx1"/>
            </w14:solidFill>
          </w14:textFill>
        </w:rPr>
        <w:t>公开比选采购</w:t>
      </w:r>
      <w:r>
        <w:rPr>
          <w:rFonts w:hint="eastAsia" w:hAnsi="宋体" w:eastAsia="宋体"/>
          <w:b/>
          <w:color w:val="000000" w:themeColor="text1"/>
          <w:sz w:val="72"/>
          <w:szCs w:val="72"/>
          <w:highlight w:val="none"/>
          <w14:textFill>
            <w14:solidFill>
              <w14:schemeClr w14:val="tx1"/>
            </w14:solidFill>
          </w14:textFill>
        </w:rPr>
        <w:t>文件</w:t>
      </w:r>
    </w:p>
    <w:p>
      <w:pPr>
        <w:spacing w:line="360" w:lineRule="auto"/>
        <w:jc w:val="center"/>
        <w:outlineLvl w:val="9"/>
        <w:rPr>
          <w:rFonts w:hAnsi="宋体" w:eastAsia="宋体"/>
          <w:b/>
          <w:color w:val="000000" w:themeColor="text1"/>
          <w:spacing w:val="-4"/>
          <w:sz w:val="30"/>
          <w:szCs w:val="30"/>
          <w:highlight w:val="none"/>
          <w14:textFill>
            <w14:solidFill>
              <w14:schemeClr w14:val="tx1"/>
            </w14:solidFill>
          </w14:textFill>
        </w:rPr>
      </w:pPr>
      <w:bookmarkStart w:id="0" w:name="_Toc9323"/>
      <w:bookmarkStart w:id="1" w:name="_Toc30781"/>
      <w:bookmarkStart w:id="2" w:name="_Toc26928"/>
      <w:bookmarkStart w:id="3" w:name="_Toc1411"/>
      <w:r>
        <w:rPr>
          <w:rFonts w:hint="eastAsia" w:hAnsi="宋体" w:eastAsia="宋体"/>
          <w:b/>
          <w:color w:val="000000" w:themeColor="text1"/>
          <w:spacing w:val="-4"/>
          <w:sz w:val="30"/>
          <w:szCs w:val="30"/>
          <w:highlight w:val="none"/>
          <w14:textFill>
            <w14:solidFill>
              <w14:schemeClr w14:val="tx1"/>
            </w14:solidFill>
          </w14:textFill>
        </w:rPr>
        <w:t>（</w:t>
      </w:r>
      <w:r>
        <w:rPr>
          <w:rFonts w:hint="eastAsia" w:hAnsi="宋体"/>
          <w:b/>
          <w:color w:val="000000" w:themeColor="text1"/>
          <w:spacing w:val="-4"/>
          <w:sz w:val="30"/>
          <w:szCs w:val="30"/>
          <w:highlight w:val="none"/>
          <w:lang w:val="en-US" w:eastAsia="zh-CN"/>
          <w14:textFill>
            <w14:solidFill>
              <w14:schemeClr w14:val="tx1"/>
            </w14:solidFill>
          </w14:textFill>
        </w:rPr>
        <w:t>服务</w:t>
      </w:r>
      <w:r>
        <w:rPr>
          <w:rFonts w:hint="eastAsia" w:hAnsi="宋体" w:eastAsia="宋体"/>
          <w:b/>
          <w:color w:val="000000" w:themeColor="text1"/>
          <w:spacing w:val="-4"/>
          <w:sz w:val="30"/>
          <w:szCs w:val="30"/>
          <w:highlight w:val="none"/>
          <w14:textFill>
            <w14:solidFill>
              <w14:schemeClr w14:val="tx1"/>
            </w14:solidFill>
          </w14:textFill>
        </w:rPr>
        <w:t>采购）</w:t>
      </w:r>
      <w:bookmarkEnd w:id="0"/>
      <w:bookmarkEnd w:id="1"/>
      <w:bookmarkEnd w:id="2"/>
      <w:bookmarkEnd w:id="3"/>
    </w:p>
    <w:p>
      <w:pPr>
        <w:spacing w:line="360" w:lineRule="auto"/>
        <w:jc w:val="center"/>
        <w:rPr>
          <w:rFonts w:hAnsi="宋体" w:eastAsia="宋体"/>
          <w:b/>
          <w:color w:val="000000" w:themeColor="text1"/>
          <w:spacing w:val="-4"/>
          <w:sz w:val="30"/>
          <w:szCs w:val="30"/>
          <w:highlight w:val="none"/>
          <w14:textFill>
            <w14:solidFill>
              <w14:schemeClr w14:val="tx1"/>
            </w14:solidFill>
          </w14:textFill>
        </w:rPr>
      </w:pPr>
    </w:p>
    <w:p>
      <w:pPr>
        <w:spacing w:line="360" w:lineRule="auto"/>
        <w:jc w:val="center"/>
        <w:rPr>
          <w:rFonts w:hAnsi="宋体" w:eastAsia="宋体"/>
          <w:b/>
          <w:color w:val="000000" w:themeColor="text1"/>
          <w:spacing w:val="-4"/>
          <w:sz w:val="36"/>
          <w:szCs w:val="36"/>
          <w:highlight w:val="none"/>
          <w14:textFill>
            <w14:solidFill>
              <w14:schemeClr w14:val="tx1"/>
            </w14:solidFill>
          </w14:textFill>
        </w:rPr>
      </w:pPr>
    </w:p>
    <w:p>
      <w:pPr>
        <w:spacing w:line="360" w:lineRule="auto"/>
        <w:jc w:val="center"/>
        <w:rPr>
          <w:rFonts w:hAnsi="宋体" w:eastAsia="宋体"/>
          <w:b/>
          <w:color w:val="000000" w:themeColor="text1"/>
          <w:spacing w:val="-4"/>
          <w:sz w:val="36"/>
          <w:szCs w:val="36"/>
          <w:highlight w:val="none"/>
          <w14:textFill>
            <w14:solidFill>
              <w14:schemeClr w14:val="tx1"/>
            </w14:solidFill>
          </w14:textFill>
        </w:rPr>
      </w:pPr>
    </w:p>
    <w:p>
      <w:pPr>
        <w:spacing w:line="360" w:lineRule="auto"/>
        <w:jc w:val="center"/>
        <w:rPr>
          <w:rFonts w:hAnsi="宋体" w:eastAsia="宋体"/>
          <w:b/>
          <w:color w:val="000000" w:themeColor="text1"/>
          <w:spacing w:val="-4"/>
          <w:sz w:val="36"/>
          <w:szCs w:val="36"/>
          <w:highlight w:val="none"/>
          <w14:textFill>
            <w14:solidFill>
              <w14:schemeClr w14:val="tx1"/>
            </w14:solidFill>
          </w14:textFill>
        </w:rPr>
      </w:pPr>
    </w:p>
    <w:p>
      <w:pPr>
        <w:widowControl w:val="0"/>
        <w:spacing w:after="120" w:line="360" w:lineRule="auto"/>
        <w:ind w:firstLine="240" w:firstLineChars="100"/>
        <w:jc w:val="both"/>
        <w:rPr>
          <w:rFonts w:ascii="Verdana" w:hAnsi="Verdana" w:eastAsia="宋体" w:cs="Times New Roman"/>
          <w:color w:val="000000" w:themeColor="text1"/>
          <w:kern w:val="2"/>
          <w:sz w:val="24"/>
          <w:szCs w:val="28"/>
          <w:highlight w:val="none"/>
          <w:u w:val="none"/>
          <w:lang w:val="en-US" w:eastAsia="en-US" w:bidi="ar-SA"/>
          <w14:textFill>
            <w14:solidFill>
              <w14:schemeClr w14:val="tx1"/>
            </w14:solidFill>
          </w14:textFill>
        </w:rPr>
      </w:pPr>
    </w:p>
    <w:p>
      <w:pPr>
        <w:spacing w:line="360" w:lineRule="auto"/>
        <w:rPr>
          <w:rFonts w:eastAsia="宋体"/>
          <w:b/>
          <w:color w:val="000000" w:themeColor="text1"/>
          <w:sz w:val="30"/>
          <w:szCs w:val="30"/>
          <w:highlight w:val="none"/>
          <w:u w:val="none"/>
          <w14:textFill>
            <w14:solidFill>
              <w14:schemeClr w14:val="tx1"/>
            </w14:solidFill>
          </w14:textFill>
        </w:rPr>
      </w:pPr>
    </w:p>
    <w:tbl>
      <w:tblPr>
        <w:tblStyle w:val="26"/>
        <w:tblW w:w="7353" w:type="dxa"/>
        <w:jc w:val="center"/>
        <w:tblLayout w:type="fixed"/>
        <w:tblCellMar>
          <w:top w:w="0" w:type="dxa"/>
          <w:left w:w="108" w:type="dxa"/>
          <w:bottom w:w="0" w:type="dxa"/>
          <w:right w:w="108" w:type="dxa"/>
        </w:tblCellMar>
      </w:tblPr>
      <w:tblGrid>
        <w:gridCol w:w="7353"/>
      </w:tblGrid>
      <w:tr>
        <w:tblPrEx>
          <w:tblCellMar>
            <w:top w:w="0" w:type="dxa"/>
            <w:left w:w="108" w:type="dxa"/>
            <w:bottom w:w="0" w:type="dxa"/>
            <w:right w:w="108" w:type="dxa"/>
          </w:tblCellMar>
        </w:tblPrEx>
        <w:trPr>
          <w:jc w:val="center"/>
        </w:trPr>
        <w:tc>
          <w:tcPr>
            <w:tcW w:w="7353" w:type="dxa"/>
            <w:vAlign w:val="center"/>
          </w:tcPr>
          <w:p>
            <w:pPr>
              <w:spacing w:line="360" w:lineRule="auto"/>
              <w:rPr>
                <w:rFonts w:hint="eastAsia" w:hAnsi="宋体" w:eastAsia="宋体"/>
                <w:b/>
                <w:color w:val="000000" w:themeColor="text1"/>
                <w:sz w:val="32"/>
                <w:szCs w:val="32"/>
                <w:highlight w:val="none"/>
                <w:u w:val="none"/>
                <w:lang w:eastAsia="zh-CN"/>
                <w14:textFill>
                  <w14:solidFill>
                    <w14:schemeClr w14:val="tx1"/>
                  </w14:solidFill>
                </w14:textFill>
              </w:rPr>
            </w:pPr>
            <w:r>
              <w:rPr>
                <w:rFonts w:hint="eastAsia" w:hAnsi="宋体"/>
                <w:b/>
                <w:color w:val="000000" w:themeColor="text1"/>
                <w:spacing w:val="-4"/>
                <w:sz w:val="32"/>
                <w:szCs w:val="32"/>
                <w:highlight w:val="none"/>
                <w:u w:val="none"/>
                <w:lang w:val="en-US" w:eastAsia="zh-CN"/>
                <w14:textFill>
                  <w14:solidFill>
                    <w14:schemeClr w14:val="tx1"/>
                  </w14:solidFill>
                </w14:textFill>
              </w:rPr>
              <w:t>采 购</w:t>
            </w:r>
            <w:r>
              <w:rPr>
                <w:rFonts w:hint="eastAsia" w:hAnsi="宋体" w:eastAsia="宋体"/>
                <w:b/>
                <w:color w:val="000000" w:themeColor="text1"/>
                <w:spacing w:val="-4"/>
                <w:sz w:val="32"/>
                <w:szCs w:val="32"/>
                <w:highlight w:val="none"/>
                <w:u w:val="none"/>
                <w14:textFill>
                  <w14:solidFill>
                    <w14:schemeClr w14:val="tx1"/>
                  </w14:solidFill>
                </w14:textFill>
              </w:rPr>
              <w:t xml:space="preserve"> 人：</w:t>
            </w:r>
            <w:r>
              <w:rPr>
                <w:rFonts w:hint="eastAsia" w:hAnsi="宋体" w:eastAsia="宋体"/>
                <w:b/>
                <w:color w:val="000000" w:themeColor="text1"/>
                <w:spacing w:val="-4"/>
                <w:sz w:val="32"/>
                <w:szCs w:val="32"/>
                <w:highlight w:val="none"/>
                <w:u w:val="none"/>
                <w:lang w:eastAsia="zh-CN"/>
                <w14:textFill>
                  <w14:solidFill>
                    <w14:schemeClr w14:val="tx1"/>
                  </w14:solidFill>
                </w14:textFill>
              </w:rPr>
              <w:t>佛山市新城物业发展有限公司</w:t>
            </w:r>
          </w:p>
        </w:tc>
      </w:tr>
      <w:tr>
        <w:tblPrEx>
          <w:tblCellMar>
            <w:top w:w="0" w:type="dxa"/>
            <w:left w:w="108" w:type="dxa"/>
            <w:bottom w:w="0" w:type="dxa"/>
            <w:right w:w="108" w:type="dxa"/>
          </w:tblCellMar>
        </w:tblPrEx>
        <w:trPr>
          <w:jc w:val="center"/>
        </w:trPr>
        <w:tc>
          <w:tcPr>
            <w:tcW w:w="7353" w:type="dxa"/>
            <w:vAlign w:val="center"/>
          </w:tcPr>
          <w:p>
            <w:pPr>
              <w:spacing w:line="360" w:lineRule="auto"/>
              <w:rPr>
                <w:rFonts w:hint="eastAsia" w:hAnsi="宋体" w:eastAsia="宋体"/>
                <w:b/>
                <w:color w:val="000000" w:themeColor="text1"/>
                <w:sz w:val="32"/>
                <w:szCs w:val="32"/>
                <w:highlight w:val="none"/>
                <w:u w:val="none"/>
                <w:lang w:eastAsia="zh-CN"/>
                <w14:textFill>
                  <w14:solidFill>
                    <w14:schemeClr w14:val="tx1"/>
                  </w14:solidFill>
                </w14:textFill>
              </w:rPr>
            </w:pPr>
            <w:r>
              <w:rPr>
                <w:rFonts w:hint="eastAsia" w:hAnsi="宋体"/>
                <w:b/>
                <w:color w:val="000000" w:themeColor="text1"/>
                <w:spacing w:val="-4"/>
                <w:sz w:val="32"/>
                <w:szCs w:val="32"/>
                <w:highlight w:val="none"/>
                <w:u w:val="none"/>
                <w:lang w:val="en-US" w:eastAsia="zh-CN"/>
                <w14:textFill>
                  <w14:solidFill>
                    <w14:schemeClr w14:val="tx1"/>
                  </w14:solidFill>
                </w14:textFill>
              </w:rPr>
              <w:t>采购</w:t>
            </w:r>
            <w:r>
              <w:rPr>
                <w:rFonts w:hint="eastAsia" w:hAnsi="宋体" w:eastAsia="宋体"/>
                <w:b/>
                <w:color w:val="000000" w:themeColor="text1"/>
                <w:spacing w:val="-4"/>
                <w:sz w:val="32"/>
                <w:szCs w:val="32"/>
                <w:highlight w:val="none"/>
                <w:u w:val="none"/>
                <w:lang w:val="en-US" w:eastAsia="zh-CN"/>
                <w14:textFill>
                  <w14:solidFill>
                    <w14:schemeClr w14:val="tx1"/>
                  </w14:solidFill>
                </w14:textFill>
              </w:rPr>
              <w:t>代理机构：</w:t>
            </w:r>
            <w:r>
              <w:rPr>
                <w:rFonts w:hint="eastAsia" w:hAnsi="宋体" w:eastAsia="宋体"/>
                <w:b/>
                <w:color w:val="000000" w:themeColor="text1"/>
                <w:sz w:val="32"/>
                <w:szCs w:val="32"/>
                <w:highlight w:val="none"/>
                <w:u w:val="none"/>
                <w:lang w:eastAsia="zh-CN"/>
                <w14:textFill>
                  <w14:solidFill>
                    <w14:schemeClr w14:val="tx1"/>
                  </w14:solidFill>
                </w14:textFill>
              </w:rPr>
              <w:t>广东明润工程咨询有限公司</w:t>
            </w:r>
          </w:p>
        </w:tc>
      </w:tr>
      <w:tr>
        <w:tblPrEx>
          <w:tblCellMar>
            <w:top w:w="0" w:type="dxa"/>
            <w:left w:w="108" w:type="dxa"/>
            <w:bottom w:w="0" w:type="dxa"/>
            <w:right w:w="108" w:type="dxa"/>
          </w:tblCellMar>
        </w:tblPrEx>
        <w:trPr>
          <w:jc w:val="center"/>
        </w:trPr>
        <w:tc>
          <w:tcPr>
            <w:tcW w:w="7353" w:type="dxa"/>
            <w:vAlign w:val="center"/>
          </w:tcPr>
          <w:p>
            <w:pPr>
              <w:spacing w:line="360" w:lineRule="auto"/>
              <w:rPr>
                <w:rFonts w:hAnsi="宋体" w:eastAsia="宋体"/>
                <w:b/>
                <w:color w:val="000000" w:themeColor="text1"/>
                <w:sz w:val="32"/>
                <w:szCs w:val="32"/>
                <w:highlight w:val="none"/>
                <w14:textFill>
                  <w14:solidFill>
                    <w14:schemeClr w14:val="tx1"/>
                  </w14:solidFill>
                </w14:textFill>
              </w:rPr>
            </w:pPr>
            <w:r>
              <w:rPr>
                <w:rFonts w:hint="eastAsia" w:hAnsi="宋体" w:eastAsia="宋体"/>
                <w:b/>
                <w:color w:val="000000" w:themeColor="text1"/>
                <w:spacing w:val="-4"/>
                <w:sz w:val="32"/>
                <w:szCs w:val="32"/>
                <w:highlight w:val="none"/>
                <w:lang w:val="en-US" w:eastAsia="zh-CN"/>
                <w14:textFill>
                  <w14:solidFill>
                    <w14:schemeClr w14:val="tx1"/>
                  </w14:solidFill>
                </w14:textFill>
              </w:rPr>
              <w:t>编制</w:t>
            </w:r>
            <w:r>
              <w:rPr>
                <w:rFonts w:hint="eastAsia" w:hAnsi="宋体" w:eastAsia="宋体"/>
                <w:b/>
                <w:color w:val="000000" w:themeColor="text1"/>
                <w:spacing w:val="-4"/>
                <w:sz w:val="32"/>
                <w:szCs w:val="32"/>
                <w:highlight w:val="none"/>
                <w14:textFill>
                  <w14:solidFill>
                    <w14:schemeClr w14:val="tx1"/>
                  </w14:solidFill>
                </w14:textFill>
              </w:rPr>
              <w:t>日期：</w:t>
            </w:r>
            <w:r>
              <w:rPr>
                <w:rFonts w:hint="eastAsia" w:ascii="宋体" w:hAnsi="宋体" w:eastAsia="宋体" w:cs="宋体"/>
                <w:b/>
                <w:color w:val="000000" w:themeColor="text1"/>
                <w:sz w:val="32"/>
                <w:szCs w:val="32"/>
                <w:highlight w:val="none"/>
                <w14:textFill>
                  <w14:solidFill>
                    <w14:schemeClr w14:val="tx1"/>
                  </w14:solidFill>
                </w14:textFill>
              </w:rPr>
              <w:t>202</w:t>
            </w:r>
            <w:r>
              <w:rPr>
                <w:rFonts w:hint="eastAsia" w:ascii="宋体" w:hAnsi="宋体" w:cs="宋体"/>
                <w:b/>
                <w:color w:val="000000" w:themeColor="text1"/>
                <w:sz w:val="32"/>
                <w:szCs w:val="32"/>
                <w:highlight w:val="none"/>
                <w:lang w:val="en-US" w:eastAsia="zh-CN"/>
                <w14:textFill>
                  <w14:solidFill>
                    <w14:schemeClr w14:val="tx1"/>
                  </w14:solidFill>
                </w14:textFill>
              </w:rPr>
              <w:t>4</w:t>
            </w:r>
            <w:r>
              <w:rPr>
                <w:rFonts w:hint="eastAsia" w:ascii="宋体" w:hAnsi="宋体" w:eastAsia="宋体" w:cs="宋体"/>
                <w:b/>
                <w:color w:val="000000" w:themeColor="text1"/>
                <w:sz w:val="32"/>
                <w:szCs w:val="32"/>
                <w:highlight w:val="none"/>
                <w14:textFill>
                  <w14:solidFill>
                    <w14:schemeClr w14:val="tx1"/>
                  </w14:solidFill>
                </w14:textFill>
              </w:rPr>
              <w:t>年</w:t>
            </w:r>
            <w:r>
              <w:rPr>
                <w:rFonts w:hint="eastAsia" w:ascii="宋体" w:hAnsi="宋体" w:cs="宋体"/>
                <w:b/>
                <w:color w:val="000000" w:themeColor="text1"/>
                <w:sz w:val="32"/>
                <w:szCs w:val="32"/>
                <w:highlight w:val="none"/>
                <w:lang w:val="en-US" w:eastAsia="zh-CN"/>
                <w14:textFill>
                  <w14:solidFill>
                    <w14:schemeClr w14:val="tx1"/>
                  </w14:solidFill>
                </w14:textFill>
              </w:rPr>
              <w:t>01</w:t>
            </w:r>
            <w:r>
              <w:rPr>
                <w:rFonts w:hint="eastAsia" w:ascii="宋体" w:hAnsi="宋体" w:eastAsia="宋体" w:cs="宋体"/>
                <w:b/>
                <w:color w:val="000000" w:themeColor="text1"/>
                <w:sz w:val="32"/>
                <w:szCs w:val="32"/>
                <w:highlight w:val="none"/>
                <w14:textFill>
                  <w14:solidFill>
                    <w14:schemeClr w14:val="tx1"/>
                  </w14:solidFill>
                </w14:textFill>
              </w:rPr>
              <w:t>月</w:t>
            </w:r>
          </w:p>
        </w:tc>
      </w:tr>
    </w:tbl>
    <w:p>
      <w:pPr>
        <w:rPr>
          <w:rFonts w:hint="eastAsia"/>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br w:type="page"/>
      </w:r>
    </w:p>
    <w:p>
      <w:pPr>
        <w:rPr>
          <w:rFonts w:hint="eastAsia"/>
          <w:color w:val="000000" w:themeColor="text1"/>
          <w:highlight w:val="none"/>
          <w:lang w:eastAsia="zh-CN"/>
          <w14:textFill>
            <w14:solidFill>
              <w14:schemeClr w14:val="tx1"/>
            </w14:solidFill>
          </w14:textFill>
        </w:rPr>
        <w:sectPr>
          <w:footerReference r:id="rId3" w:type="default"/>
          <w:pgSz w:w="11906" w:h="16838"/>
          <w:pgMar w:top="1020" w:right="1134" w:bottom="1020" w:left="1134" w:header="567" w:footer="567" w:gutter="0"/>
          <w:pgBorders>
            <w:top w:val="none" w:sz="0" w:space="0"/>
            <w:left w:val="none" w:sz="0" w:space="0"/>
            <w:bottom w:val="none" w:sz="0" w:space="0"/>
            <w:right w:val="none" w:sz="0" w:space="0"/>
          </w:pgBorders>
          <w:cols w:space="0" w:num="1"/>
          <w:rtlGutter w:val="0"/>
          <w:docGrid w:type="lines" w:linePitch="312" w:charSpace="0"/>
        </w:sectPr>
      </w:pPr>
    </w:p>
    <w:p>
      <w:pPr>
        <w:jc w:val="center"/>
        <w:rPr>
          <w:rFonts w:hint="eastAsia"/>
          <w:color w:val="000000" w:themeColor="text1"/>
          <w:sz w:val="36"/>
          <w:szCs w:val="36"/>
          <w:highlight w:val="none"/>
          <w:lang w:val="en-US" w:eastAsia="zh-CN"/>
          <w14:textFill>
            <w14:solidFill>
              <w14:schemeClr w14:val="tx1"/>
            </w14:solidFill>
          </w14:textFill>
        </w:rPr>
      </w:pPr>
      <w:r>
        <w:rPr>
          <w:rFonts w:hint="eastAsia"/>
          <w:color w:val="000000" w:themeColor="text1"/>
          <w:sz w:val="36"/>
          <w:szCs w:val="36"/>
          <w:highlight w:val="none"/>
          <w:lang w:val="en-US" w:eastAsia="zh-CN"/>
          <w14:textFill>
            <w14:solidFill>
              <w14:schemeClr w14:val="tx1"/>
            </w14:solidFill>
          </w14:textFill>
        </w:rPr>
        <w:t>目 录</w:t>
      </w:r>
    </w:p>
    <w:p>
      <w:pPr>
        <w:pStyle w:val="19"/>
        <w:tabs>
          <w:tab w:val="right" w:leader="dot" w:pos="9638"/>
        </w:tabs>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TOC \o "1-3" \h \u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_Toc7841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第一部分  公开比选</w:t>
      </w:r>
      <w:r>
        <w:rPr>
          <w:rFonts w:hint="eastAsia" w:ascii="仿宋" w:hAnsi="仿宋" w:eastAsia="仿宋" w:cs="仿宋"/>
          <w:color w:val="000000" w:themeColor="text1"/>
          <w:sz w:val="28"/>
          <w:szCs w:val="28"/>
          <w:highlight w:val="none"/>
          <w14:textFill>
            <w14:solidFill>
              <w14:schemeClr w14:val="tx1"/>
            </w14:solidFill>
          </w14:textFill>
        </w:rPr>
        <w:t>邀请函</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_Toc7841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2</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9"/>
        <w:tabs>
          <w:tab w:val="right" w:leader="dot" w:pos="9638"/>
        </w:tabs>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_Toc28800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bCs/>
          <w:color w:val="000000" w:themeColor="text1"/>
          <w:sz w:val="28"/>
          <w:szCs w:val="28"/>
          <w:highlight w:val="none"/>
          <w:lang w:val="en-US" w:eastAsia="zh-CN"/>
          <w14:textFill>
            <w14:solidFill>
              <w14:schemeClr w14:val="tx1"/>
            </w14:solidFill>
          </w14:textFill>
        </w:rPr>
        <w:t xml:space="preserve">第二部分  </w:t>
      </w:r>
      <w:r>
        <w:rPr>
          <w:rFonts w:hint="eastAsia" w:ascii="仿宋" w:hAnsi="仿宋" w:eastAsia="仿宋" w:cs="仿宋"/>
          <w:bCs/>
          <w:color w:val="000000" w:themeColor="text1"/>
          <w:sz w:val="28"/>
          <w:szCs w:val="28"/>
          <w:highlight w:val="none"/>
          <w:lang w:eastAsia="zh-CN"/>
          <w14:textFill>
            <w14:solidFill>
              <w14:schemeClr w14:val="tx1"/>
            </w14:solidFill>
          </w14:textFill>
        </w:rPr>
        <w:t>项目需求</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_Toc28800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13</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9"/>
        <w:tabs>
          <w:tab w:val="right" w:leader="dot" w:pos="9638"/>
        </w:tabs>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_Toc11308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bCs/>
          <w:color w:val="000000" w:themeColor="text1"/>
          <w:sz w:val="28"/>
          <w:szCs w:val="28"/>
          <w:highlight w:val="none"/>
          <w:lang w:val="en-US" w:eastAsia="zh-CN"/>
          <w14:textFill>
            <w14:solidFill>
              <w14:schemeClr w14:val="tx1"/>
            </w14:solidFill>
          </w14:textFill>
        </w:rPr>
        <w:t>第三部分  合同格式</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_Toc11308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14</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9"/>
        <w:tabs>
          <w:tab w:val="right" w:leader="dot" w:pos="9638"/>
        </w:tabs>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_Toc59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第四部分  响应文件格式</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_Toc59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21</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9"/>
        <w:tabs>
          <w:tab w:val="right" w:leader="dot" w:pos="9638"/>
        </w:tabs>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_Toc24072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bCs/>
          <w:color w:val="000000" w:themeColor="text1"/>
          <w:sz w:val="28"/>
          <w:szCs w:val="28"/>
          <w:highlight w:val="none"/>
          <w14:textFill>
            <w14:solidFill>
              <w14:schemeClr w14:val="tx1"/>
            </w14:solidFill>
          </w14:textFill>
        </w:rPr>
        <w:t>其 他 文 件 格 式</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_Toc24072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40</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00" w:lineRule="exact"/>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jc w:val="center"/>
        <w:rPr>
          <w:rFonts w:hint="eastAsia"/>
          <w:color w:val="000000" w:themeColor="text1"/>
          <w:sz w:val="36"/>
          <w:szCs w:val="36"/>
          <w:highlight w:val="none"/>
          <w:lang w:val="en-US" w:eastAsia="zh-CN"/>
          <w14:textFill>
            <w14:solidFill>
              <w14:schemeClr w14:val="tx1"/>
            </w14:solidFill>
          </w14:textFill>
        </w:rPr>
      </w:pPr>
      <w:r>
        <w:rPr>
          <w:rFonts w:hint="eastAsia"/>
          <w:color w:val="000000" w:themeColor="text1"/>
          <w:sz w:val="36"/>
          <w:szCs w:val="36"/>
          <w:highlight w:val="none"/>
          <w:lang w:val="en-US" w:eastAsia="zh-CN"/>
          <w14:textFill>
            <w14:solidFill>
              <w14:schemeClr w14:val="tx1"/>
            </w14:solidFill>
          </w14:textFill>
        </w:rPr>
        <w:br w:type="page"/>
      </w:r>
    </w:p>
    <w:p>
      <w:pPr>
        <w:pStyle w:val="3"/>
        <w:keepNext/>
        <w:keepLines/>
        <w:pageBreakBefore w:val="0"/>
        <w:widowControl w:val="0"/>
        <w:kinsoku/>
        <w:wordWrap/>
        <w:overflowPunct/>
        <w:topLinePunct w:val="0"/>
        <w:autoSpaceDE/>
        <w:autoSpaceDN/>
        <w:bidi w:val="0"/>
        <w:adjustRightInd/>
        <w:snapToGrid/>
        <w:spacing w:line="413" w:lineRule="auto"/>
        <w:jc w:val="center"/>
        <w:textAlignment w:val="auto"/>
        <w:outlineLvl w:val="0"/>
        <w:rPr>
          <w:rFonts w:hint="eastAsia"/>
          <w:color w:val="000000" w:themeColor="text1"/>
          <w:sz w:val="36"/>
          <w:szCs w:val="36"/>
          <w:highlight w:val="none"/>
          <w14:textFill>
            <w14:solidFill>
              <w14:schemeClr w14:val="tx1"/>
            </w14:solidFill>
          </w14:textFill>
        </w:rPr>
      </w:pPr>
      <w:bookmarkStart w:id="4" w:name="_Toc7841"/>
      <w:r>
        <w:rPr>
          <w:rFonts w:hint="eastAsia"/>
          <w:color w:val="000000" w:themeColor="text1"/>
          <w:sz w:val="36"/>
          <w:szCs w:val="36"/>
          <w:highlight w:val="none"/>
          <w:lang w:val="en-US" w:eastAsia="zh-CN"/>
          <w14:textFill>
            <w14:solidFill>
              <w14:schemeClr w14:val="tx1"/>
            </w14:solidFill>
          </w14:textFill>
        </w:rPr>
        <w:t>第一部分  公开比选</w:t>
      </w:r>
      <w:r>
        <w:rPr>
          <w:rFonts w:hint="eastAsia"/>
          <w:color w:val="000000" w:themeColor="text1"/>
          <w:sz w:val="36"/>
          <w:szCs w:val="36"/>
          <w:highlight w:val="none"/>
          <w14:textFill>
            <w14:solidFill>
              <w14:schemeClr w14:val="tx1"/>
            </w14:solidFill>
          </w14:textFill>
        </w:rPr>
        <w:t>邀请函</w:t>
      </w:r>
      <w:bookmarkEnd w:id="4"/>
    </w:p>
    <w:p>
      <w:pPr>
        <w:widowControl/>
        <w:spacing w:line="360" w:lineRule="auto"/>
        <w:jc w:val="left"/>
        <w:rPr>
          <w:rFonts w:hint="eastAsia" w:ascii="仿宋" w:hAnsi="仿宋" w:eastAsia="仿宋" w:cs="Tahoma"/>
          <w:b/>
          <w:bCs/>
          <w:color w:val="000000" w:themeColor="text1"/>
          <w:kern w:val="0"/>
          <w:sz w:val="24"/>
          <w:szCs w:val="24"/>
          <w:highlight w:val="none"/>
          <w14:textFill>
            <w14:solidFill>
              <w14:schemeClr w14:val="tx1"/>
            </w14:solidFill>
          </w14:textFill>
        </w:rPr>
      </w:pP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广东</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明润工程咨询</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有限公司受佛山市新城物业发展有限公司的委托，对新城物业股改挂牌工作服务项目进行</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公开比选采购活动</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，邀请合格</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单位</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参加本项目</w:t>
      </w:r>
      <w:r>
        <w:rPr>
          <w:rFonts w:hint="eastAsia" w:ascii="仿宋" w:hAnsi="仿宋" w:eastAsia="仿宋" w:cs="Tahoma"/>
          <w:color w:val="000000" w:themeColor="text1"/>
          <w:kern w:val="0"/>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一、项目概况与</w:t>
      </w: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服务</w:t>
      </w:r>
      <w:r>
        <w:rPr>
          <w:rFonts w:hint="eastAsia" w:ascii="仿宋" w:hAnsi="仿宋" w:eastAsia="仿宋" w:cs="Tahoma"/>
          <w:b/>
          <w:bCs/>
          <w:color w:val="000000" w:themeColor="text1"/>
          <w:kern w:val="0"/>
          <w:sz w:val="24"/>
          <w:szCs w:val="24"/>
          <w:highlight w:val="none"/>
          <w14:textFill>
            <w14:solidFill>
              <w14:schemeClr w14:val="tx1"/>
            </w14:solidFill>
          </w14:textFill>
        </w:rPr>
        <w:t>范围</w:t>
      </w: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color w:val="000000" w:themeColor="text1"/>
          <w:kern w:val="0"/>
          <w:sz w:val="24"/>
          <w:szCs w:val="24"/>
          <w:highlight w:val="none"/>
          <w:lang w:eastAsia="zh-CN"/>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1</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项目名称：</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新城物业股改挂牌工作服务项目</w:t>
      </w:r>
    </w:p>
    <w:p>
      <w:pPr>
        <w:keepNext w:val="0"/>
        <w:keepLines w:val="0"/>
        <w:pageBreakBefore w:val="0"/>
        <w:widowControl/>
        <w:kinsoku/>
        <w:overflowPunct/>
        <w:topLinePunct w:val="0"/>
        <w:autoSpaceDE/>
        <w:autoSpaceDN/>
        <w:bidi w:val="0"/>
        <w:spacing w:line="500" w:lineRule="exact"/>
        <w:ind w:firstLine="548"/>
        <w:jc w:val="left"/>
        <w:textAlignment w:val="auto"/>
        <w:rPr>
          <w:rFonts w:hint="default" w:ascii="仿宋" w:hAnsi="仿宋" w:eastAsia="仿宋" w:cs="Tahoma"/>
          <w:color w:val="000000" w:themeColor="text1"/>
          <w:kern w:val="0"/>
          <w:sz w:val="24"/>
          <w:szCs w:val="24"/>
          <w:highlight w:val="none"/>
          <w:lang w:val="en-US"/>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2.项目编号：GDMRZB2024-0112-001</w:t>
      </w: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3</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项目地址：佛山市顺德区</w:t>
      </w:r>
    </w:p>
    <w:p>
      <w:pPr>
        <w:keepNext w:val="0"/>
        <w:keepLines w:val="0"/>
        <w:pageBreakBefore w:val="0"/>
        <w:widowControl/>
        <w:kinsoku/>
        <w:overflowPunct/>
        <w:topLinePunct w:val="0"/>
        <w:autoSpaceDE/>
        <w:autoSpaceDN/>
        <w:bidi w:val="0"/>
        <w:spacing w:line="500" w:lineRule="exact"/>
        <w:ind w:firstLine="548"/>
        <w:jc w:val="left"/>
        <w:textAlignment w:val="auto"/>
        <w:rPr>
          <w:rFonts w:hint="default"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采购需求</w:t>
      </w:r>
    </w:p>
    <w:tbl>
      <w:tblPr>
        <w:tblStyle w:val="26"/>
        <w:tblW w:w="985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191"/>
        <w:gridCol w:w="3327"/>
        <w:gridCol w:w="23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93" w:type="dxa"/>
            <w:tcBorders>
              <w:tl2br w:val="nil"/>
              <w:tr2bl w:val="nil"/>
            </w:tcBorders>
            <w:vAlign w:val="center"/>
          </w:tcPr>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标包</w:t>
            </w:r>
          </w:p>
        </w:tc>
        <w:tc>
          <w:tcPr>
            <w:tcW w:w="3191" w:type="dxa"/>
            <w:tcBorders>
              <w:tl2br w:val="nil"/>
              <w:tr2bl w:val="nil"/>
            </w:tcBorders>
            <w:vAlign w:val="center"/>
          </w:tcPr>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采购内容</w:t>
            </w:r>
          </w:p>
        </w:tc>
        <w:tc>
          <w:tcPr>
            <w:tcW w:w="3327" w:type="dxa"/>
            <w:tcBorders>
              <w:tl2br w:val="nil"/>
              <w:tr2bl w:val="nil"/>
            </w:tcBorders>
            <w:vAlign w:val="center"/>
          </w:tcPr>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服务期</w:t>
            </w:r>
          </w:p>
        </w:tc>
        <w:tc>
          <w:tcPr>
            <w:tcW w:w="2339" w:type="dxa"/>
            <w:tcBorders>
              <w:tl2br w:val="nil"/>
              <w:tr2bl w:val="nil"/>
            </w:tcBorders>
            <w:vAlign w:val="center"/>
          </w:tcPr>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预算金额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tcBorders>
              <w:tl2br w:val="nil"/>
              <w:tr2bl w:val="nil"/>
            </w:tcBorders>
            <w:vAlign w:val="center"/>
          </w:tcPr>
          <w:p>
            <w:pPr>
              <w:pStyle w:val="22"/>
              <w:keepNext w:val="0"/>
              <w:keepLines w:val="0"/>
              <w:pageBreakBefore w:val="0"/>
              <w:kinsoku/>
              <w:overflowPunct/>
              <w:topLinePunct w:val="0"/>
              <w:autoSpaceDE/>
              <w:autoSpaceDN/>
              <w:bidi w:val="0"/>
              <w:spacing w:before="0" w:beforeAutospacing="0" w:after="0" w:afterAutospacing="0" w:line="500" w:lineRule="exact"/>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p>
        </w:tc>
        <w:tc>
          <w:tcPr>
            <w:tcW w:w="3191" w:type="dxa"/>
            <w:tcBorders>
              <w:tl2br w:val="nil"/>
              <w:tr2bl w:val="nil"/>
            </w:tcBorders>
            <w:vAlign w:val="center"/>
          </w:tcPr>
          <w:p>
            <w:pPr>
              <w:pStyle w:val="22"/>
              <w:keepNext w:val="0"/>
              <w:keepLines w:val="0"/>
              <w:pageBreakBefore w:val="0"/>
              <w:kinsoku/>
              <w:overflowPunct/>
              <w:topLinePunct w:val="0"/>
              <w:autoSpaceDE/>
              <w:autoSpaceDN/>
              <w:bidi w:val="0"/>
              <w:spacing w:before="0" w:beforeAutospacing="0" w:after="0" w:afterAutospacing="0" w:line="500" w:lineRule="exact"/>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新城物业股改挂牌工作服务项目</w:t>
            </w:r>
          </w:p>
        </w:tc>
        <w:tc>
          <w:tcPr>
            <w:tcW w:w="3327" w:type="dxa"/>
            <w:tcBorders>
              <w:tl2br w:val="nil"/>
              <w:tr2bl w:val="nil"/>
            </w:tcBorders>
            <w:vAlign w:val="center"/>
          </w:tcPr>
          <w:p>
            <w:pPr>
              <w:pStyle w:val="22"/>
              <w:keepNext w:val="0"/>
              <w:keepLines w:val="0"/>
              <w:pageBreakBefore w:val="0"/>
              <w:kinsoku/>
              <w:overflowPunct/>
              <w:topLinePunct w:val="0"/>
              <w:autoSpaceDE/>
              <w:autoSpaceDN/>
              <w:bidi w:val="0"/>
              <w:spacing w:before="0" w:beforeAutospacing="0" w:after="0" w:afterAutospacing="0" w:line="5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合同签订之日起的14个月内完成。</w:t>
            </w:r>
          </w:p>
        </w:tc>
        <w:tc>
          <w:tcPr>
            <w:tcW w:w="2339" w:type="dxa"/>
            <w:tcBorders>
              <w:tl2br w:val="nil"/>
              <w:tr2bl w:val="nil"/>
            </w:tcBorders>
            <w:vAlign w:val="center"/>
          </w:tcPr>
          <w:p>
            <w:pPr>
              <w:pStyle w:val="22"/>
              <w:keepNext w:val="0"/>
              <w:keepLines w:val="0"/>
              <w:pageBreakBefore w:val="0"/>
              <w:kinsoku/>
              <w:overflowPunct/>
              <w:topLinePunct w:val="0"/>
              <w:autoSpaceDE/>
              <w:autoSpaceDN/>
              <w:bidi w:val="0"/>
              <w:spacing w:before="0" w:beforeAutospacing="0" w:after="0" w:afterAutospacing="0" w:line="500" w:lineRule="exact"/>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1300000.00元</w:t>
            </w:r>
          </w:p>
        </w:tc>
      </w:tr>
    </w:tbl>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注：本项目不接受联合体响应。</w:t>
      </w:r>
    </w:p>
    <w:p>
      <w:pPr>
        <w:keepNext w:val="0"/>
        <w:keepLines w:val="0"/>
        <w:pageBreakBefore w:val="0"/>
        <w:widowControl w:val="0"/>
        <w:numPr>
          <w:ilvl w:val="0"/>
          <w:numId w:val="0"/>
        </w:numPr>
        <w:kinsoku/>
        <w:overflowPunct/>
        <w:topLinePunct w:val="0"/>
        <w:autoSpaceDE/>
        <w:autoSpaceDN/>
        <w:bidi w:val="0"/>
        <w:spacing w:line="500" w:lineRule="exact"/>
        <w:ind w:firstLine="420" w:firstLineChars="175"/>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.服务内容</w:t>
      </w: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中选人</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需在服务期间内协助新城物业完成企业改制，并成功推荐其在全国中小企业股份转让系统（新三板）挂牌服务。包括为公司改制及推荐挂牌制定整体方案，并协助公司实施、落实具体措施，同时协助公司与政府部门进行沟通；从有利于改制及推荐挂牌工作出发，为公司提供与改制及推荐挂牌相关的咨询服务工作；改制完成后，</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中选人</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将接受公司委托，作为推荐公司股票进入全国中小企业股份转让系统挂牌的主办券商，负责协助公司并协调其他专业中介机构准备申请文件，并在券商内核机构审核通过后，向全国中小企业股份转让系统有限责任公司报送</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二、定标方式</w:t>
      </w:r>
      <w:r>
        <w:rPr>
          <w:rFonts w:hint="eastAsia" w:ascii="仿宋" w:hAnsi="仿宋" w:eastAsia="仿宋" w:cs="Tahoma"/>
          <w:color w:val="000000" w:themeColor="text1"/>
          <w:kern w:val="0"/>
          <w:sz w:val="24"/>
          <w:szCs w:val="24"/>
          <w:highlight w:val="none"/>
          <w14:textFill>
            <w14:solidFill>
              <w14:schemeClr w14:val="tx1"/>
            </w14:solidFill>
          </w14:textFill>
        </w:rPr>
        <w:t>：（□随机抽取定标     □价格竞争定标【□最低价法  □平均值法    □二次平均值法】  ☑其他</w:t>
      </w:r>
      <w:r>
        <w:rPr>
          <w:rFonts w:hint="eastAsia" w:ascii="仿宋" w:hAnsi="仿宋" w:eastAsia="仿宋" w:cs="Tahoma"/>
          <w:color w:val="000000" w:themeColor="text1"/>
          <w:kern w:val="0"/>
          <w:sz w:val="24"/>
          <w:szCs w:val="24"/>
          <w:highlight w:val="none"/>
          <w:u w:val="single"/>
          <w14:textFill>
            <w14:solidFill>
              <w14:schemeClr w14:val="tx1"/>
            </w14:solidFill>
          </w14:textFill>
        </w:rPr>
        <w:t xml:space="preserve">  综合评价法</w:t>
      </w:r>
      <w:r>
        <w:rPr>
          <w:rFonts w:hint="eastAsia" w:ascii="仿宋" w:hAnsi="仿宋" w:eastAsia="仿宋" w:cs="Tahoma"/>
          <w:color w:val="000000" w:themeColor="text1"/>
          <w:kern w:val="0"/>
          <w:sz w:val="24"/>
          <w:szCs w:val="24"/>
          <w:highlight w:val="none"/>
          <w:u w:val="single"/>
          <w:lang w:val="en-US" w:eastAsia="zh-CN"/>
          <w14:textFill>
            <w14:solidFill>
              <w14:schemeClr w14:val="tx1"/>
            </w14:solidFill>
          </w14:textFill>
        </w:rPr>
        <w:t xml:space="preserve">  </w:t>
      </w:r>
      <w:r>
        <w:rPr>
          <w:rFonts w:hint="eastAsia" w:ascii="仿宋" w:hAnsi="仿宋" w:eastAsia="仿宋" w:cs="Tahoma"/>
          <w:color w:val="000000" w:themeColor="text1"/>
          <w:kern w:val="0"/>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三、</w:t>
      </w:r>
      <w:r>
        <w:rPr>
          <w:rFonts w:hint="eastAsia" w:ascii="仿宋" w:hAnsi="仿宋" w:eastAsia="仿宋" w:cs="Tahoma"/>
          <w:b/>
          <w:bCs/>
          <w:color w:val="000000" w:themeColor="text1"/>
          <w:kern w:val="0"/>
          <w:sz w:val="24"/>
          <w:szCs w:val="24"/>
          <w:highlight w:val="none"/>
          <w14:textFill>
            <w14:solidFill>
              <w14:schemeClr w14:val="tx1"/>
            </w14:solidFill>
          </w14:textFill>
        </w:rPr>
        <w:t>结算及支付方式</w:t>
      </w:r>
      <w:r>
        <w:rPr>
          <w:rFonts w:hint="eastAsia" w:ascii="仿宋" w:hAnsi="仿宋" w:eastAsia="仿宋" w:cs="Tahoma"/>
          <w:color w:val="000000" w:themeColor="text1"/>
          <w:kern w:val="0"/>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50"/>
        <w:jc w:val="left"/>
        <w:textAlignment w:val="auto"/>
        <w:rPr>
          <w:rFonts w:hint="eastAsia" w:ascii="仿宋" w:hAnsi="仿宋" w:eastAsia="仿宋" w:cs="Tahoma"/>
          <w:color w:val="000000" w:themeColor="text1"/>
          <w:kern w:val="0"/>
          <w:sz w:val="24"/>
          <w:szCs w:val="24"/>
          <w:highlight w:val="none"/>
          <w:u w:val="single"/>
          <w:lang w:eastAsia="zh-CN"/>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1</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b/>
          <w:bCs/>
          <w:color w:val="000000" w:themeColor="text1"/>
          <w:kern w:val="0"/>
          <w:sz w:val="24"/>
          <w:szCs w:val="24"/>
          <w:highlight w:val="none"/>
          <w14:textFill>
            <w14:solidFill>
              <w14:schemeClr w14:val="tx1"/>
            </w14:solidFill>
          </w14:textFill>
        </w:rPr>
        <w:t>结算方式：</w:t>
      </w:r>
      <w:r>
        <w:rPr>
          <w:rFonts w:hint="eastAsia" w:ascii="仿宋" w:hAnsi="仿宋" w:eastAsia="仿宋" w:cs="Tahoma"/>
          <w:b/>
          <w:bCs/>
          <w:color w:val="000000" w:themeColor="text1"/>
          <w:kern w:val="0"/>
          <w:sz w:val="24"/>
          <w:szCs w:val="24"/>
          <w:highlight w:val="none"/>
          <w:u w:val="single"/>
          <w14:textFill>
            <w14:solidFill>
              <w14:schemeClr w14:val="tx1"/>
            </w14:solidFill>
          </w14:textFill>
        </w:rPr>
        <w:t>为固定总价包干。</w:t>
      </w:r>
      <w:r>
        <w:rPr>
          <w:rFonts w:hint="eastAsia" w:ascii="仿宋" w:hAnsi="仿宋" w:eastAsia="仿宋" w:cs="Tahoma"/>
          <w:b w:val="0"/>
          <w:bCs w:val="0"/>
          <w:color w:val="000000" w:themeColor="text1"/>
          <w:kern w:val="0"/>
          <w:sz w:val="24"/>
          <w:szCs w:val="24"/>
          <w:highlight w:val="none"/>
          <w:u w:val="single"/>
          <w:lang w:eastAsia="zh-CN"/>
          <w14:textFill>
            <w14:solidFill>
              <w14:schemeClr w14:val="tx1"/>
            </w14:solidFill>
          </w14:textFill>
        </w:rPr>
        <w:t>以人民币元为结算单位，</w:t>
      </w:r>
      <w:r>
        <w:rPr>
          <w:rFonts w:hint="eastAsia" w:ascii="仿宋" w:hAnsi="仿宋" w:eastAsia="仿宋" w:cs="Tahoma"/>
          <w:b w:val="0"/>
          <w:bCs w:val="0"/>
          <w:color w:val="000000" w:themeColor="text1"/>
          <w:kern w:val="0"/>
          <w:sz w:val="24"/>
          <w:szCs w:val="24"/>
          <w:highlight w:val="none"/>
          <w:u w:val="single"/>
          <w14:textFill>
            <w14:solidFill>
              <w14:schemeClr w14:val="tx1"/>
            </w14:solidFill>
          </w14:textFill>
        </w:rPr>
        <w:t>包含本项目服务期间的全部工作人员费用、社保费、办公费、保险费、其它业务和管理费、利润、税金</w:t>
      </w:r>
      <w:r>
        <w:rPr>
          <w:rFonts w:hint="eastAsia" w:ascii="仿宋" w:hAnsi="仿宋" w:eastAsia="仿宋" w:cs="Tahoma"/>
          <w:b w:val="0"/>
          <w:bCs w:val="0"/>
          <w:color w:val="000000" w:themeColor="text1"/>
          <w:kern w:val="0"/>
          <w:sz w:val="24"/>
          <w:szCs w:val="24"/>
          <w:highlight w:val="none"/>
          <w:u w:val="single"/>
          <w:lang w:val="en-US" w:eastAsia="zh-CN"/>
          <w14:textFill>
            <w14:solidFill>
              <w14:schemeClr w14:val="tx1"/>
            </w14:solidFill>
          </w14:textFill>
        </w:rPr>
        <w:t>及</w:t>
      </w:r>
      <w:r>
        <w:rPr>
          <w:rFonts w:hint="eastAsia" w:ascii="仿宋" w:hAnsi="仿宋" w:eastAsia="仿宋" w:cs="Tahoma"/>
          <w:b w:val="0"/>
          <w:bCs w:val="0"/>
          <w:color w:val="000000" w:themeColor="text1"/>
          <w:kern w:val="0"/>
          <w:sz w:val="24"/>
          <w:szCs w:val="24"/>
          <w:highlight w:val="none"/>
          <w:u w:val="single"/>
          <w14:textFill>
            <w14:solidFill>
              <w14:schemeClr w14:val="tx1"/>
            </w14:solidFill>
          </w14:textFill>
        </w:rPr>
        <w:t>合同实施过程中应预见和不可预见费用等。在合同执行过程中，采购人将不再另行支付与本项目相关的任何费用</w:t>
      </w:r>
      <w:r>
        <w:rPr>
          <w:rFonts w:hint="eastAsia" w:ascii="仿宋" w:hAnsi="仿宋" w:eastAsia="仿宋" w:cs="Tahoma"/>
          <w:b w:val="0"/>
          <w:bCs w:val="0"/>
          <w:color w:val="000000" w:themeColor="text1"/>
          <w:kern w:val="0"/>
          <w:sz w:val="24"/>
          <w:szCs w:val="24"/>
          <w:highlight w:val="none"/>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50"/>
        <w:jc w:val="left"/>
        <w:textAlignment w:val="auto"/>
        <w:rPr>
          <w:rFonts w:hint="eastAsia" w:ascii="仿宋" w:hAnsi="仿宋" w:eastAsia="仿宋" w:cs="Tahoma"/>
          <w:b/>
          <w:bCs/>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2</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付款</w:t>
      </w:r>
      <w:r>
        <w:rPr>
          <w:rFonts w:hint="eastAsia" w:ascii="仿宋" w:hAnsi="仿宋" w:eastAsia="仿宋" w:cs="Tahoma"/>
          <w:b/>
          <w:bCs/>
          <w:color w:val="000000" w:themeColor="text1"/>
          <w:kern w:val="0"/>
          <w:sz w:val="24"/>
          <w:szCs w:val="24"/>
          <w:highlight w:val="none"/>
          <w14:textFill>
            <w14:solidFill>
              <w14:schemeClr w14:val="tx1"/>
            </w14:solidFill>
          </w14:textFill>
        </w:rPr>
        <w:t>方式：</w:t>
      </w:r>
    </w:p>
    <w:p>
      <w:pPr>
        <w:keepNext w:val="0"/>
        <w:keepLines w:val="0"/>
        <w:pageBreakBefore w:val="0"/>
        <w:widowControl w:val="0"/>
        <w:kinsoku/>
        <w:wordWrap/>
        <w:overflowPunct/>
        <w:topLinePunct w:val="0"/>
        <w:autoSpaceDE/>
        <w:autoSpaceDN/>
        <w:bidi w:val="0"/>
        <w:adjustRightInd/>
        <w:snapToGrid/>
        <w:spacing w:line="500" w:lineRule="exact"/>
        <w:ind w:firstLine="55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1</w:t>
      </w:r>
      <w:r>
        <w:rPr>
          <w:rFonts w:hint="eastAsia" w:ascii="仿宋" w:hAnsi="仿宋" w:eastAsia="仿宋" w:cs="Tahoma"/>
          <w:color w:val="000000" w:themeColor="text1"/>
          <w:kern w:val="0"/>
          <w:sz w:val="24"/>
          <w:szCs w:val="24"/>
          <w:highlight w:val="none"/>
          <w:lang w:eastAsia="zh-CN"/>
          <w14:textFill>
            <w14:solidFill>
              <w14:schemeClr w14:val="tx1"/>
            </w14:solidFill>
          </w14:textFill>
        </w:rPr>
        <w:t>）自合同签订生效</w:t>
      </w:r>
      <w:r>
        <w:rPr>
          <w:rFonts w:hint="eastAsia" w:ascii="仿宋" w:hAnsi="仿宋" w:eastAsia="仿宋" w:cs="仿宋"/>
          <w:color w:val="000000" w:themeColor="text1"/>
          <w:sz w:val="24"/>
          <w:szCs w:val="24"/>
          <w:highlight w:val="none"/>
          <w:lang w:val="en-US" w:eastAsia="zh-CN"/>
          <w14:textFill>
            <w14:solidFill>
              <w14:schemeClr w14:val="tx1"/>
            </w14:solidFill>
          </w14:textFill>
        </w:rPr>
        <w:t>且</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采购人</w:t>
      </w:r>
      <w:r>
        <w:rPr>
          <w:rFonts w:hint="eastAsia" w:ascii="仿宋" w:hAnsi="仿宋" w:eastAsia="仿宋" w:cs="仿宋"/>
          <w:color w:val="000000" w:themeColor="text1"/>
          <w:sz w:val="24"/>
          <w:szCs w:val="24"/>
          <w:highlight w:val="none"/>
          <w:lang w:val="en-GB"/>
          <w14:textFill>
            <w14:solidFill>
              <w14:schemeClr w14:val="tx1"/>
            </w14:solidFill>
          </w14:textFill>
        </w:rPr>
        <w:t>完成相关</w:t>
      </w:r>
      <w:r>
        <w:rPr>
          <w:rFonts w:hint="eastAsia" w:ascii="仿宋" w:hAnsi="仿宋" w:eastAsia="仿宋" w:cs="仿宋"/>
          <w:color w:val="000000" w:themeColor="text1"/>
          <w:sz w:val="24"/>
          <w:szCs w:val="24"/>
          <w:highlight w:val="none"/>
          <w:lang w:val="en-US" w:eastAsia="zh-CN"/>
          <w14:textFill>
            <w14:solidFill>
              <w14:schemeClr w14:val="tx1"/>
            </w14:solidFill>
          </w14:textFill>
        </w:rPr>
        <w:t>请款</w:t>
      </w:r>
      <w:r>
        <w:rPr>
          <w:rFonts w:hint="eastAsia" w:ascii="仿宋" w:hAnsi="仿宋" w:eastAsia="仿宋" w:cs="仿宋"/>
          <w:color w:val="000000" w:themeColor="text1"/>
          <w:sz w:val="24"/>
          <w:szCs w:val="24"/>
          <w:highlight w:val="none"/>
          <w:lang w:val="en-GB"/>
          <w14:textFill>
            <w14:solidFill>
              <w14:schemeClr w14:val="tx1"/>
            </w14:solidFill>
          </w14:textFill>
        </w:rPr>
        <w:t>手续后</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val="en-GB"/>
          <w14:textFill>
            <w14:solidFill>
              <w14:schemeClr w14:val="tx1"/>
            </w14:solidFill>
          </w14:textFill>
        </w:rPr>
        <w:t>30个工作日内（遇法定节假日顺延）</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，采购人</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向中选</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人支付合同总额的30%</w:t>
      </w:r>
      <w:r>
        <w:rPr>
          <w:rFonts w:hint="eastAsia" w:ascii="仿宋" w:hAnsi="仿宋" w:eastAsia="仿宋" w:cs="Tahoma"/>
          <w:color w:val="000000" w:themeColor="text1"/>
          <w:kern w:val="0"/>
          <w:sz w:val="24"/>
          <w:szCs w:val="24"/>
          <w:highlight w:val="none"/>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5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自采购人变更为股份有限公司的工商变更登记完成之日起</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且</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采购人</w:t>
      </w:r>
      <w:r>
        <w:rPr>
          <w:rFonts w:hint="eastAsia" w:ascii="仿宋" w:hAnsi="仿宋" w:eastAsia="仿宋" w:cs="仿宋"/>
          <w:color w:val="000000" w:themeColor="text1"/>
          <w:sz w:val="24"/>
          <w:szCs w:val="24"/>
          <w:highlight w:val="none"/>
          <w:lang w:val="en-GB"/>
          <w14:textFill>
            <w14:solidFill>
              <w14:schemeClr w14:val="tx1"/>
            </w14:solidFill>
          </w14:textFill>
        </w:rPr>
        <w:t>完成相关手续后</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val="en-GB"/>
          <w14:textFill>
            <w14:solidFill>
              <w14:schemeClr w14:val="tx1"/>
            </w14:solidFill>
          </w14:textFill>
        </w:rPr>
        <w:t>30个工作日内（遇法定节假日顺延）</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，采购人</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向中选</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人支付合同总额的3</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50" w:firstLineChars="0"/>
        <w:jc w:val="left"/>
        <w:textAlignment w:val="auto"/>
        <w:rPr>
          <w:rFonts w:hint="eastAsia" w:ascii="仿宋" w:hAnsi="仿宋" w:eastAsia="仿宋" w:cs="Tahoma"/>
          <w:color w:val="000000" w:themeColor="text1"/>
          <w:kern w:val="0"/>
          <w:sz w:val="24"/>
          <w:szCs w:val="24"/>
          <w:highlight w:val="none"/>
          <w:lang w:eastAsia="zh-CN"/>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自采购人</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获</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得全国中小企业股份转让系统有限责任公司同意挂牌函并挂牌之日</w:t>
      </w:r>
      <w:r>
        <w:rPr>
          <w:rFonts w:hint="eastAsia" w:ascii="仿宋" w:hAnsi="仿宋" w:eastAsia="仿宋" w:cs="仿宋"/>
          <w:color w:val="000000" w:themeColor="text1"/>
          <w:sz w:val="24"/>
          <w:szCs w:val="24"/>
          <w:highlight w:val="none"/>
          <w:lang w:val="en-GB"/>
          <w14:textFill>
            <w14:solidFill>
              <w14:schemeClr w14:val="tx1"/>
            </w14:solidFill>
          </w14:textFill>
        </w:rPr>
        <w:t>30个工作日内</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，采购人</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向中选</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人支付合同总额的3</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50" w:firstLineChars="0"/>
        <w:jc w:val="left"/>
        <w:textAlignment w:val="auto"/>
        <w:rPr>
          <w:rFonts w:hint="eastAsia" w:ascii="仿宋" w:hAnsi="仿宋" w:eastAsia="仿宋" w:cs="Tahoma"/>
          <w:color w:val="000000" w:themeColor="text1"/>
          <w:kern w:val="0"/>
          <w:sz w:val="24"/>
          <w:szCs w:val="24"/>
          <w:highlight w:val="none"/>
          <w:lang w:eastAsia="zh-CN"/>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本</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合同</w:t>
      </w:r>
      <w:r>
        <w:rPr>
          <w:rFonts w:hint="eastAsia" w:ascii="仿宋" w:hAnsi="仿宋" w:eastAsia="仿宋" w:cs="Tahoma"/>
          <w:color w:val="000000" w:themeColor="text1"/>
          <w:kern w:val="0"/>
          <w:sz w:val="24"/>
          <w:szCs w:val="24"/>
          <w:highlight w:val="none"/>
          <w:lang w:eastAsia="zh-CN"/>
          <w14:textFill>
            <w14:solidFill>
              <w14:schemeClr w14:val="tx1"/>
            </w14:solidFill>
          </w14:textFill>
        </w:rPr>
        <w:t>签</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订</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之后，若采购人发生了与本项目相关，包括但不限于采购人生产、经营状况方面的重大变化以及其他重大不确定性变化，采购人提供的资料不真实，或者采购人存在挂牌的重大阻碍，以至本项目的继续进行成为不可能，采购人应及时通知</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人，中标人有权解除本协议。在该情形下，</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人仍然有权按照本项目工作计划与进行进度，收取相应部分的</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服务</w:t>
      </w:r>
      <w:r>
        <w:rPr>
          <w:rFonts w:hint="eastAsia" w:ascii="仿宋" w:hAnsi="仿宋" w:eastAsia="仿宋" w:cs="Tahoma"/>
          <w:color w:val="000000" w:themeColor="text1"/>
          <w:kern w:val="0"/>
          <w:sz w:val="24"/>
          <w:szCs w:val="24"/>
          <w:highlight w:val="none"/>
          <w:lang w:eastAsia="zh-CN"/>
          <w14:textFill>
            <w14:solidFill>
              <w14:schemeClr w14:val="tx1"/>
            </w14:solidFill>
          </w14:textFill>
        </w:rPr>
        <w:t>费用，采购人应自协议解除之日起</w:t>
      </w:r>
      <w:r>
        <w:rPr>
          <w:rFonts w:hint="eastAsia" w:ascii="仿宋" w:hAnsi="仿宋" w:eastAsia="仿宋" w:cs="仿宋"/>
          <w:color w:val="000000" w:themeColor="text1"/>
          <w:sz w:val="24"/>
          <w:szCs w:val="24"/>
          <w:highlight w:val="none"/>
          <w:lang w:val="en-US" w:eastAsia="zh-CN"/>
          <w14:textFill>
            <w14:solidFill>
              <w14:schemeClr w14:val="tx1"/>
            </w14:solidFill>
          </w14:textFill>
        </w:rPr>
        <w:t>且</w:t>
      </w:r>
      <w:r>
        <w:rPr>
          <w:rFonts w:hint="eastAsia" w:ascii="仿宋" w:hAnsi="仿宋" w:eastAsia="仿宋" w:cs="仿宋"/>
          <w:color w:val="000000" w:themeColor="text1"/>
          <w:sz w:val="24"/>
          <w:szCs w:val="24"/>
          <w:highlight w:val="none"/>
          <w:lang w:val="en-GB"/>
          <w14:textFill>
            <w14:solidFill>
              <w14:schemeClr w14:val="tx1"/>
            </w14:solidFill>
          </w14:textFill>
        </w:rPr>
        <w:t>在完成相关手续后</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val="en-GB"/>
          <w14:textFill>
            <w14:solidFill>
              <w14:schemeClr w14:val="tx1"/>
            </w14:solidFill>
          </w14:textFill>
        </w:rPr>
        <w:t>30个工作日内（遇法定节假日顺延）向</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中选人</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支付有关报酬与费用。</w:t>
      </w:r>
    </w:p>
    <w:p>
      <w:pPr>
        <w:keepNext w:val="0"/>
        <w:keepLines w:val="0"/>
        <w:pageBreakBefore w:val="0"/>
        <w:widowControl w:val="0"/>
        <w:kinsoku/>
        <w:wordWrap/>
        <w:overflowPunct/>
        <w:topLinePunct w:val="0"/>
        <w:autoSpaceDE/>
        <w:autoSpaceDN/>
        <w:bidi w:val="0"/>
        <w:adjustRightInd/>
        <w:snapToGrid/>
        <w:spacing w:line="500" w:lineRule="exact"/>
        <w:ind w:firstLine="55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付款方：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采购人</w:t>
      </w:r>
      <w:r>
        <w:rPr>
          <w:rFonts w:hint="eastAsia" w:ascii="仿宋" w:hAnsi="仿宋" w:eastAsia="仿宋" w:cs="Tahoma"/>
          <w:color w:val="000000" w:themeColor="text1"/>
          <w:kern w:val="0"/>
          <w:sz w:val="24"/>
          <w:szCs w:val="24"/>
          <w:highlight w:val="none"/>
          <w14:textFill>
            <w14:solidFill>
              <w14:schemeClr w14:val="tx1"/>
            </w14:solidFill>
          </w14:textFill>
        </w:rPr>
        <w:t>；收款方：</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中选人</w:t>
      </w:r>
      <w:r>
        <w:rPr>
          <w:rFonts w:hint="eastAsia" w:ascii="仿宋" w:hAnsi="仿宋" w:eastAsia="仿宋" w:cs="Tahoma"/>
          <w:color w:val="000000" w:themeColor="text1"/>
          <w:kern w:val="0"/>
          <w:sz w:val="24"/>
          <w:szCs w:val="24"/>
          <w:highlight w:val="none"/>
          <w14:textFill>
            <w14:solidFill>
              <w14:schemeClr w14:val="tx1"/>
            </w14:solidFill>
          </w14:textFill>
        </w:rPr>
        <w:t>。</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0" w:firstLine="480" w:firstLineChars="200"/>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（6）</w:t>
      </w:r>
      <w:r>
        <w:rPr>
          <w:rFonts w:hint="eastAsia" w:ascii="仿宋" w:hAnsi="仿宋" w:eastAsia="仿宋" w:cs="Tahoma"/>
          <w:color w:val="000000" w:themeColor="text1"/>
          <w:kern w:val="0"/>
          <w:sz w:val="24"/>
          <w:szCs w:val="24"/>
          <w:highlight w:val="none"/>
          <w14:textFill>
            <w14:solidFill>
              <w14:schemeClr w14:val="tx1"/>
            </w14:solidFill>
          </w14:textFill>
        </w:rPr>
        <w:t>开具发票：</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中选人</w:t>
      </w:r>
      <w:r>
        <w:rPr>
          <w:rFonts w:hint="eastAsia" w:ascii="仿宋" w:hAnsi="仿宋" w:eastAsia="仿宋" w:cs="Tahoma"/>
          <w:color w:val="000000" w:themeColor="text1"/>
          <w:kern w:val="0"/>
          <w:sz w:val="24"/>
          <w:szCs w:val="24"/>
          <w:highlight w:val="none"/>
          <w14:textFill>
            <w14:solidFill>
              <w14:schemeClr w14:val="tx1"/>
            </w14:solidFill>
          </w14:textFill>
        </w:rPr>
        <w:t>收款前须提供等额有效增值税专用发票。收款方、出具发票方、合同乙方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名称</w:t>
      </w:r>
      <w:r>
        <w:rPr>
          <w:rFonts w:hint="eastAsia" w:ascii="仿宋" w:hAnsi="仿宋" w:eastAsia="仿宋" w:cs="Tahoma"/>
          <w:color w:val="000000" w:themeColor="text1"/>
          <w:kern w:val="0"/>
          <w:sz w:val="24"/>
          <w:szCs w:val="24"/>
          <w:highlight w:val="none"/>
          <w14:textFill>
            <w14:solidFill>
              <w14:schemeClr w14:val="tx1"/>
            </w14:solidFill>
          </w14:textFill>
        </w:rPr>
        <w:t>均必须与</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人</w:t>
      </w:r>
      <w:r>
        <w:rPr>
          <w:rFonts w:hint="eastAsia" w:ascii="仿宋" w:hAnsi="仿宋" w:eastAsia="仿宋" w:cs="Tahoma"/>
          <w:color w:val="000000" w:themeColor="text1"/>
          <w:kern w:val="0"/>
          <w:sz w:val="24"/>
          <w:szCs w:val="24"/>
          <w:highlight w:val="none"/>
          <w14:textFill>
            <w14:solidFill>
              <w14:schemeClr w14:val="tx1"/>
            </w14:solidFill>
          </w14:textFill>
        </w:rPr>
        <w:t>名称一致。</w:t>
      </w:r>
      <w:r>
        <w:rPr>
          <w:rFonts w:hint="eastAsia" w:ascii="仿宋" w:hAnsi="仿宋" w:eastAsia="仿宋" w:cs="仿宋"/>
          <w:color w:val="000000" w:themeColor="text1"/>
          <w:sz w:val="24"/>
          <w:szCs w:val="24"/>
          <w:highlight w:val="none"/>
          <w:u w:val="none"/>
          <w14:textFill>
            <w14:solidFill>
              <w14:schemeClr w14:val="tx1"/>
            </w14:solidFill>
          </w14:textFill>
        </w:rPr>
        <w:t>若国家税率政策调整相关税率的，合同价格应作相应调整后结算，不再另外签署协议。</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中选人</w:t>
      </w:r>
      <w:r>
        <w:rPr>
          <w:rFonts w:hint="eastAsia" w:ascii="仿宋" w:hAnsi="仿宋" w:eastAsia="仿宋" w:cs="仿宋"/>
          <w:color w:val="000000" w:themeColor="text1"/>
          <w:sz w:val="24"/>
          <w:szCs w:val="24"/>
          <w:highlight w:val="none"/>
          <w:u w:val="none"/>
          <w14:textFill>
            <w14:solidFill>
              <w14:schemeClr w14:val="tx1"/>
            </w14:solidFill>
          </w14:textFill>
        </w:rPr>
        <w:t>未能及时提供有效发票，</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采购人</w:t>
      </w:r>
      <w:r>
        <w:rPr>
          <w:rFonts w:hint="eastAsia" w:ascii="仿宋" w:hAnsi="仿宋" w:eastAsia="仿宋" w:cs="仿宋"/>
          <w:color w:val="000000" w:themeColor="text1"/>
          <w:sz w:val="24"/>
          <w:szCs w:val="24"/>
          <w:highlight w:val="none"/>
          <w:u w:val="none"/>
          <w14:textFill>
            <w14:solidFill>
              <w14:schemeClr w14:val="tx1"/>
            </w14:solidFill>
          </w14:textFill>
        </w:rPr>
        <w:t>有权顺延付款时间，无须承担逾期付款责任。</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中选人</w:t>
      </w:r>
      <w:r>
        <w:rPr>
          <w:rFonts w:hint="eastAsia" w:ascii="仿宋" w:hAnsi="仿宋" w:eastAsia="仿宋" w:cs="仿宋"/>
          <w:color w:val="000000" w:themeColor="text1"/>
          <w:sz w:val="24"/>
          <w:szCs w:val="24"/>
          <w:highlight w:val="none"/>
          <w:u w:val="none"/>
          <w14:textFill>
            <w14:solidFill>
              <w14:schemeClr w14:val="tx1"/>
            </w14:solidFill>
          </w14:textFill>
        </w:rPr>
        <w:t>未按要求开具发票，由此产生的法律后果（包括但不限于行政处罚）由</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人</w:t>
      </w:r>
      <w:r>
        <w:rPr>
          <w:rFonts w:hint="eastAsia" w:ascii="仿宋" w:hAnsi="仿宋" w:eastAsia="仿宋" w:cs="仿宋"/>
          <w:color w:val="000000" w:themeColor="text1"/>
          <w:sz w:val="24"/>
          <w:szCs w:val="24"/>
          <w:highlight w:val="none"/>
          <w:u w:val="none"/>
          <w14:textFill>
            <w14:solidFill>
              <w14:schemeClr w14:val="tx1"/>
            </w14:solidFill>
          </w14:textFill>
        </w:rPr>
        <w:t>承担。</w:t>
      </w:r>
    </w:p>
    <w:p>
      <w:pPr>
        <w:pStyle w:val="2"/>
        <w:numPr>
          <w:ilvl w:val="-1"/>
          <w:numId w:val="0"/>
        </w:numPr>
        <w:ind w:firstLine="480" w:firstLineChars="200"/>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t>（7）</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中选人</w:t>
      </w:r>
      <w:r>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t>向采购人开具的增值税专用发票，</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中选人</w:t>
      </w:r>
      <w:r>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t>必须确保发票票面信息全部真实，发票内容与本合同相一致。因发票票面信息有误导致发票不能抵扣税款或者被认定为虚开的，</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中选人</w:t>
      </w:r>
      <w:r>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t>需向采购人承担赔偿责任，包括但不限于税款、滞纳金、罚款及相关损失等。</w:t>
      </w:r>
    </w:p>
    <w:p>
      <w:pPr>
        <w:keepNext w:val="0"/>
        <w:keepLines w:val="0"/>
        <w:numPr>
          <w:ilvl w:val="0"/>
          <w:numId w:val="2"/>
        </w:numPr>
        <w:spacing w:line="500" w:lineRule="exact"/>
        <w:ind w:firstLine="482" w:firstLineChars="200"/>
        <w:jc w:val="left"/>
        <w:rPr>
          <w:rFonts w:hint="eastAsia"/>
          <w:color w:val="000000" w:themeColor="text1"/>
          <w:highlight w:val="none"/>
          <w14:textFill>
            <w14:solidFill>
              <w14:schemeClr w14:val="tx1"/>
            </w14:solidFill>
          </w14:textFill>
        </w:rPr>
      </w:pPr>
      <w:r>
        <w:rPr>
          <w:rFonts w:hint="eastAsia" w:ascii="仿宋" w:hAnsi="仿宋" w:eastAsia="仿宋" w:cs="仿宋"/>
          <w:b/>
          <w:bCs/>
          <w:color w:val="000000" w:themeColor="text1"/>
          <w:kern w:val="2"/>
          <w:sz w:val="24"/>
          <w:szCs w:val="32"/>
          <w:highlight w:val="none"/>
          <w:lang w:val="en-US" w:eastAsia="zh-CN"/>
          <w14:textFill>
            <w14:solidFill>
              <w14:schemeClr w14:val="tx1"/>
            </w14:solidFill>
          </w14:textFill>
        </w:rPr>
        <w:t>中选人</w:t>
      </w: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知悉并理解采购人付款的相关程序，采购人在前款规定的时间向有关部门提出办理支付申请手续，若因审批流程或手续而造成项目支付进度合理延迟而导致逾期付款的，采购人不承担逾期付款违约责任。</w:t>
      </w: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b/>
          <w:bCs/>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四</w:t>
      </w:r>
      <w:r>
        <w:rPr>
          <w:rFonts w:hint="eastAsia" w:ascii="仿宋" w:hAnsi="仿宋" w:eastAsia="仿宋" w:cs="Tahoma"/>
          <w:b/>
          <w:bCs/>
          <w:color w:val="000000" w:themeColor="text1"/>
          <w:kern w:val="0"/>
          <w:sz w:val="24"/>
          <w:szCs w:val="24"/>
          <w:highlight w:val="none"/>
          <w14:textFill>
            <w14:solidFill>
              <w14:schemeClr w14:val="tx1"/>
            </w14:solidFill>
          </w14:textFill>
        </w:rPr>
        <w:t>、处罚措施：</w:t>
      </w:r>
      <w:r>
        <w:rPr>
          <w:rFonts w:hint="eastAsia" w:ascii="仿宋" w:hAnsi="仿宋" w:eastAsia="仿宋" w:cs="Tahoma"/>
          <w:b w:val="0"/>
          <w:bCs w:val="0"/>
          <w:color w:val="000000" w:themeColor="text1"/>
          <w:kern w:val="0"/>
          <w:sz w:val="24"/>
          <w:szCs w:val="24"/>
          <w:highlight w:val="none"/>
          <w14:textFill>
            <w14:solidFill>
              <w14:schemeClr w14:val="tx1"/>
            </w14:solidFill>
          </w14:textFill>
        </w:rPr>
        <w:t>具体以合同约定为准。</w:t>
      </w: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b/>
          <w:bCs/>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五</w:t>
      </w:r>
      <w:r>
        <w:rPr>
          <w:rFonts w:hint="eastAsia" w:ascii="仿宋" w:hAnsi="仿宋" w:eastAsia="仿宋" w:cs="Tahoma"/>
          <w:b/>
          <w:bCs/>
          <w:color w:val="000000" w:themeColor="text1"/>
          <w:kern w:val="0"/>
          <w:sz w:val="24"/>
          <w:szCs w:val="24"/>
          <w:highlight w:val="none"/>
          <w14:textFill>
            <w14:solidFill>
              <w14:schemeClr w14:val="tx1"/>
            </w14:solidFill>
          </w14:textFill>
        </w:rPr>
        <w:t>、</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b/>
          <w:bCs/>
          <w:color w:val="000000" w:themeColor="text1"/>
          <w:kern w:val="0"/>
          <w:sz w:val="24"/>
          <w:szCs w:val="24"/>
          <w:highlight w:val="none"/>
          <w14:textFill>
            <w14:solidFill>
              <w14:schemeClr w14:val="tx1"/>
            </w14:solidFill>
          </w14:textFill>
        </w:rPr>
        <w:t>人补充的其他内容：</w:t>
      </w:r>
      <w:r>
        <w:rPr>
          <w:rFonts w:hint="eastAsia" w:ascii="仿宋" w:hAnsi="仿宋" w:eastAsia="仿宋" w:cs="Tahoma"/>
          <w:b w:val="0"/>
          <w:bCs w:val="0"/>
          <w:color w:val="000000" w:themeColor="text1"/>
          <w:kern w:val="0"/>
          <w:sz w:val="24"/>
          <w:szCs w:val="24"/>
          <w:highlight w:val="none"/>
          <w:u w:val="single"/>
          <w14:textFill>
            <w14:solidFill>
              <w14:schemeClr w14:val="tx1"/>
            </w14:solidFill>
          </w14:textFill>
        </w:rPr>
        <w:t>本项目合同范本（包括合同主要条款）由</w:t>
      </w:r>
      <w:r>
        <w:rPr>
          <w:rFonts w:hint="eastAsia" w:ascii="仿宋" w:hAnsi="仿宋" w:eastAsia="仿宋" w:cs="Tahoma"/>
          <w:b w:val="0"/>
          <w:bCs w:val="0"/>
          <w:color w:val="000000" w:themeColor="text1"/>
          <w:kern w:val="0"/>
          <w:sz w:val="24"/>
          <w:szCs w:val="24"/>
          <w:highlight w:val="none"/>
          <w:u w:val="single"/>
          <w:lang w:eastAsia="zh-CN"/>
          <w14:textFill>
            <w14:solidFill>
              <w14:schemeClr w14:val="tx1"/>
            </w14:solidFill>
          </w14:textFill>
        </w:rPr>
        <w:t>采购</w:t>
      </w:r>
      <w:r>
        <w:rPr>
          <w:rFonts w:hint="eastAsia" w:ascii="仿宋" w:hAnsi="仿宋" w:eastAsia="仿宋" w:cs="Tahoma"/>
          <w:b w:val="0"/>
          <w:bCs w:val="0"/>
          <w:color w:val="000000" w:themeColor="text1"/>
          <w:kern w:val="0"/>
          <w:sz w:val="24"/>
          <w:szCs w:val="24"/>
          <w:highlight w:val="none"/>
          <w:u w:val="single"/>
          <w14:textFill>
            <w14:solidFill>
              <w14:schemeClr w14:val="tx1"/>
            </w14:solidFill>
          </w14:textFill>
        </w:rPr>
        <w:t>人提供，</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b w:val="0"/>
          <w:bCs w:val="0"/>
          <w:color w:val="000000" w:themeColor="text1"/>
          <w:kern w:val="0"/>
          <w:sz w:val="24"/>
          <w:szCs w:val="24"/>
          <w:highlight w:val="none"/>
          <w:u w:val="single"/>
          <w14:textFill>
            <w14:solidFill>
              <w14:schemeClr w14:val="tx1"/>
            </w14:solidFill>
          </w14:textFill>
        </w:rPr>
        <w:t>人</w:t>
      </w:r>
      <w:r>
        <w:rPr>
          <w:rFonts w:hint="eastAsia" w:ascii="仿宋" w:hAnsi="仿宋" w:eastAsia="仿宋" w:cs="Tahoma"/>
          <w:b w:val="0"/>
          <w:bCs w:val="0"/>
          <w:color w:val="000000" w:themeColor="text1"/>
          <w:kern w:val="0"/>
          <w:sz w:val="24"/>
          <w:szCs w:val="24"/>
          <w:highlight w:val="none"/>
          <w:u w:val="single"/>
          <w:lang w:val="en-US" w:eastAsia="zh-CN"/>
          <w14:textFill>
            <w14:solidFill>
              <w14:schemeClr w14:val="tx1"/>
            </w14:solidFill>
          </w14:textFill>
        </w:rPr>
        <w:t>知悉并同意</w:t>
      </w:r>
      <w:r>
        <w:rPr>
          <w:rFonts w:hint="eastAsia" w:ascii="仿宋" w:hAnsi="仿宋" w:eastAsia="仿宋" w:cs="Tahoma"/>
          <w:b w:val="0"/>
          <w:bCs w:val="0"/>
          <w:color w:val="000000" w:themeColor="text1"/>
          <w:kern w:val="0"/>
          <w:sz w:val="24"/>
          <w:szCs w:val="24"/>
          <w:highlight w:val="none"/>
          <w:u w:val="single"/>
          <w14:textFill>
            <w14:solidFill>
              <w14:schemeClr w14:val="tx1"/>
            </w14:solidFill>
          </w14:textFill>
        </w:rPr>
        <w:t>无条件接受，以最终签订版本为准。</w:t>
      </w:r>
      <w:r>
        <w:rPr>
          <w:rFonts w:hint="eastAsia" w:ascii="仿宋" w:hAnsi="仿宋" w:eastAsia="仿宋" w:cs="Tahoma"/>
          <w:b/>
          <w:bCs/>
          <w:color w:val="000000" w:themeColor="text1"/>
          <w:kern w:val="0"/>
          <w:sz w:val="24"/>
          <w:szCs w:val="24"/>
          <w:highlight w:val="none"/>
          <w14:textFill>
            <w14:solidFill>
              <w14:schemeClr w14:val="tx1"/>
            </w14:solidFill>
          </w14:textFill>
        </w:rPr>
        <w:t> </w:t>
      </w: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b/>
          <w:bCs/>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六</w:t>
      </w:r>
      <w:r>
        <w:rPr>
          <w:rFonts w:hint="eastAsia" w:ascii="仿宋" w:hAnsi="仿宋" w:eastAsia="仿宋" w:cs="Tahoma"/>
          <w:b/>
          <w:bCs/>
          <w:color w:val="000000" w:themeColor="text1"/>
          <w:kern w:val="0"/>
          <w:sz w:val="24"/>
          <w:szCs w:val="24"/>
          <w:highlight w:val="none"/>
          <w14:textFill>
            <w14:solidFill>
              <w14:schemeClr w14:val="tx1"/>
            </w14:solidFill>
          </w14:textFill>
        </w:rPr>
        <w:t>、</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b/>
          <w:bCs/>
          <w:color w:val="000000" w:themeColor="text1"/>
          <w:kern w:val="0"/>
          <w:sz w:val="24"/>
          <w:szCs w:val="24"/>
          <w:highlight w:val="none"/>
          <w14:textFill>
            <w14:solidFill>
              <w14:schemeClr w14:val="tx1"/>
            </w14:solidFill>
          </w14:textFill>
        </w:rPr>
        <w:t>资格要求：</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1</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应具有独立法人资格并依法取得营业执照，营业执照处于有效期。</w:t>
      </w:r>
    </w:p>
    <w:p>
      <w:pPr>
        <w:keepNext w:val="0"/>
        <w:keepLines w:val="0"/>
        <w:pageBreakBefore w:val="0"/>
        <w:widowControl/>
        <w:kinsoku/>
        <w:overflowPunct/>
        <w:topLinePunct w:val="0"/>
        <w:autoSpaceDE/>
        <w:autoSpaceDN/>
        <w:bidi w:val="0"/>
        <w:spacing w:line="500" w:lineRule="exact"/>
        <w:ind w:firstLine="480"/>
        <w:jc w:val="left"/>
        <w:textAlignment w:val="auto"/>
        <w:rPr>
          <w:rFonts w:hint="eastAsia"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2.报价单位须为中国证券监督管理委员会批准成立的证券公司，具有有效的由中国证券监督管理委员会颁发的《中华人民共和国经营证券期货业务许可证》，并且其业务范围包括证券承销与保荐相关内容。</w:t>
      </w:r>
    </w:p>
    <w:p>
      <w:pPr>
        <w:keepNext w:val="0"/>
        <w:keepLines w:val="0"/>
        <w:pageBreakBefore w:val="0"/>
        <w:widowControl/>
        <w:kinsoku/>
        <w:overflowPunct/>
        <w:topLinePunct w:val="0"/>
        <w:autoSpaceDE/>
        <w:autoSpaceDN/>
        <w:bidi w:val="0"/>
        <w:spacing w:line="500" w:lineRule="exact"/>
        <w:ind w:firstLine="480"/>
        <w:jc w:val="left"/>
        <w:textAlignment w:val="auto"/>
        <w:rPr>
          <w:rFonts w:hint="eastAsia"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3.报价单位自2021年1月1日起至响应截止日期间至少具备1项协助佛山市企业实现IPO上市的业绩。（需提供上市公司的上市公告书首页打印件并加盖报价单位公章）</w:t>
      </w:r>
    </w:p>
    <w:p>
      <w:pPr>
        <w:keepNext w:val="0"/>
        <w:keepLines w:val="0"/>
        <w:pageBreakBefore w:val="0"/>
        <w:widowControl/>
        <w:kinsoku/>
        <w:overflowPunct/>
        <w:topLinePunct w:val="0"/>
        <w:autoSpaceDE/>
        <w:autoSpaceDN/>
        <w:bidi w:val="0"/>
        <w:spacing w:line="500" w:lineRule="exact"/>
        <w:ind w:firstLine="480"/>
        <w:jc w:val="left"/>
        <w:textAlignment w:val="auto"/>
        <w:rPr>
          <w:rFonts w:hint="default"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4.具有依法缴纳税收和社会保障资金的良好记录：提供《资格信用承诺函》。</w:t>
      </w:r>
    </w:p>
    <w:p>
      <w:pPr>
        <w:keepNext w:val="0"/>
        <w:keepLines w:val="0"/>
        <w:pageBreakBefore w:val="0"/>
        <w:widowControl/>
        <w:kinsoku/>
        <w:overflowPunct/>
        <w:topLinePunct w:val="0"/>
        <w:autoSpaceDE/>
        <w:autoSpaceDN/>
        <w:bidi w:val="0"/>
        <w:spacing w:line="500" w:lineRule="exact"/>
        <w:ind w:firstLine="480"/>
        <w:jc w:val="left"/>
        <w:textAlignment w:val="auto"/>
        <w:rPr>
          <w:rFonts w:hint="eastAsia"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5.具有良好的商业信誉和健全的财务会计制度：提供《资格信用承诺函》。</w:t>
      </w:r>
    </w:p>
    <w:p>
      <w:pPr>
        <w:keepNext w:val="0"/>
        <w:keepLines w:val="0"/>
        <w:pageBreakBefore w:val="0"/>
        <w:widowControl/>
        <w:kinsoku/>
        <w:overflowPunct/>
        <w:topLinePunct w:val="0"/>
        <w:autoSpaceDE/>
        <w:autoSpaceDN/>
        <w:bidi w:val="0"/>
        <w:spacing w:line="500" w:lineRule="exact"/>
        <w:ind w:firstLine="480"/>
        <w:jc w:val="left"/>
        <w:textAlignment w:val="auto"/>
        <w:rPr>
          <w:rFonts w:hint="default"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6.参加采购活动前3年内，在经营活动中没有重大违法记录：提供《资格信用承诺函》。</w:t>
      </w:r>
    </w:p>
    <w:p>
      <w:pPr>
        <w:keepNext w:val="0"/>
        <w:keepLines w:val="0"/>
        <w:pageBreakBefore w:val="0"/>
        <w:widowControl/>
        <w:kinsoku/>
        <w:overflowPunct/>
        <w:topLinePunct w:val="0"/>
        <w:autoSpaceDE/>
        <w:autoSpaceDN/>
        <w:bidi w:val="0"/>
        <w:spacing w:line="500" w:lineRule="exact"/>
        <w:ind w:firstLine="480"/>
        <w:jc w:val="left"/>
        <w:textAlignment w:val="auto"/>
        <w:rPr>
          <w:rFonts w:hint="default" w:ascii="仿宋" w:hAnsi="仿宋" w:eastAsia="仿宋" w:cs="Tahoma"/>
          <w:color w:val="000000" w:themeColor="text1"/>
          <w:kern w:val="0"/>
          <w:sz w:val="24"/>
          <w:szCs w:val="24"/>
          <w:highlight w:val="none"/>
          <w:lang w:val="en-US"/>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7.</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未被列入“信用中国”网站(www.creditchina.gov.cn)记录</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失信被执行人或重大税收违法案件当事人或</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政府采购不良行为记录</w:t>
      </w:r>
      <w:r>
        <w:rPr>
          <w:rFonts w:hint="eastAsia" w:ascii="仿宋" w:hAnsi="仿宋" w:eastAsia="仿宋" w:cs="Tahoma"/>
          <w:color w:val="000000" w:themeColor="text1"/>
          <w:kern w:val="0"/>
          <w:sz w:val="24"/>
          <w:szCs w:val="24"/>
          <w:highlight w:val="none"/>
          <w14:textFill>
            <w14:solidFill>
              <w14:schemeClr w14:val="tx1"/>
            </w14:solidFill>
          </w14:textFill>
        </w:rPr>
        <w:t>”记录名单；（以</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代理机构于</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截止日当天在“信用中国”网站（www.creditchina.gov.cn）查询结果为准，如相关失信记录已失效，</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需提供相关证明资料</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8</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报价单位必须符合法律、行政法规规定的其他条件：单位负责人为同一人或者存在直接控股、管理关系的不同报价单位，不得参加同一合同项下的采购活动</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default"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9.报价单位须在采购代理机构报名并获取采购文件。</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10</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本项目不接受联合体</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七、响应保证金</w:t>
      </w:r>
    </w:p>
    <w:p>
      <w:pPr>
        <w:keepNext w:val="0"/>
        <w:keepLines w:val="0"/>
        <w:pageBreakBefore w:val="0"/>
        <w:widowControl/>
        <w:kinsoku/>
        <w:overflowPunct/>
        <w:topLinePunct w:val="0"/>
        <w:autoSpaceDE/>
        <w:autoSpaceDN/>
        <w:bidi w:val="0"/>
        <w:spacing w:line="500" w:lineRule="exact"/>
        <w:ind w:firstLine="482"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1.</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14:textFill>
            <w14:solidFill>
              <w14:schemeClr w14:val="tx1"/>
            </w14:solidFill>
          </w14:textFill>
        </w:rPr>
        <w:t>保证金的金额：</w:t>
      </w:r>
      <w:r>
        <w:rPr>
          <w:rFonts w:hint="eastAsia" w:ascii="仿宋" w:hAnsi="仿宋" w:eastAsia="仿宋" w:cs="Tahoma"/>
          <w:color w:val="000000" w:themeColor="text1"/>
          <w:kern w:val="0"/>
          <w:sz w:val="24"/>
          <w:szCs w:val="24"/>
          <w:highlight w:val="none"/>
          <w14:textFill>
            <w14:solidFill>
              <w14:schemeClr w14:val="tx1"/>
            </w14:solidFill>
          </w14:textFill>
        </w:rPr>
        <w:t>人民币¥</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26000.00</w:t>
      </w:r>
      <w:r>
        <w:rPr>
          <w:rFonts w:hint="eastAsia" w:ascii="仿宋" w:hAnsi="仿宋" w:eastAsia="仿宋" w:cs="Tahoma"/>
          <w:color w:val="000000" w:themeColor="text1"/>
          <w:kern w:val="0"/>
          <w:sz w:val="24"/>
          <w:szCs w:val="24"/>
          <w:highlight w:val="none"/>
          <w14:textFill>
            <w14:solidFill>
              <w14:schemeClr w14:val="tx1"/>
            </w14:solidFill>
          </w14:textFill>
        </w:rPr>
        <w:t>元。</w:t>
      </w:r>
    </w:p>
    <w:p>
      <w:pPr>
        <w:keepNext w:val="0"/>
        <w:keepLines w:val="0"/>
        <w:pageBreakBefore w:val="0"/>
        <w:widowControl/>
        <w:kinsoku/>
        <w:overflowPunct/>
        <w:topLinePunct w:val="0"/>
        <w:autoSpaceDE/>
        <w:autoSpaceDN/>
        <w:bidi w:val="0"/>
        <w:spacing w:line="500" w:lineRule="exact"/>
        <w:ind w:firstLine="482"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2.</w:t>
      </w:r>
      <w:r>
        <w:rPr>
          <w:rFonts w:hint="eastAsia" w:ascii="仿宋" w:hAnsi="仿宋" w:eastAsia="仿宋" w:cs="Tahoma"/>
          <w:b/>
          <w:bCs/>
          <w:color w:val="000000" w:themeColor="text1"/>
          <w:kern w:val="0"/>
          <w:sz w:val="24"/>
          <w:szCs w:val="24"/>
          <w:highlight w:val="none"/>
          <w:lang w:val="en-GB"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lang w:val="en-GB"/>
          <w14:textFill>
            <w14:solidFill>
              <w14:schemeClr w14:val="tx1"/>
            </w14:solidFill>
          </w14:textFill>
        </w:rPr>
        <w:t>保证金提交形式：</w:t>
      </w:r>
      <w:r>
        <w:rPr>
          <w:rFonts w:hint="eastAsia" w:ascii="仿宋" w:hAnsi="仿宋" w:eastAsia="仿宋" w:cs="Tahoma"/>
          <w:color w:val="000000" w:themeColor="text1"/>
          <w:kern w:val="0"/>
          <w:sz w:val="24"/>
          <w:szCs w:val="24"/>
          <w:highlight w:val="none"/>
          <w:lang w:val="en-GB"/>
          <w14:textFill>
            <w14:solidFill>
              <w14:schemeClr w14:val="tx1"/>
            </w14:solidFill>
          </w14:textFill>
        </w:rPr>
        <w:t>须通过银行汇款或转账形式</w:t>
      </w:r>
      <w:bookmarkStart w:id="63" w:name="_GoBack"/>
      <w:bookmarkEnd w:id="63"/>
      <w:r>
        <w:rPr>
          <w:rFonts w:hint="eastAsia" w:ascii="仿宋" w:hAnsi="仿宋" w:eastAsia="仿宋" w:cs="Tahoma"/>
          <w:color w:val="000000" w:themeColor="text1"/>
          <w:kern w:val="0"/>
          <w:sz w:val="24"/>
          <w:szCs w:val="24"/>
          <w:highlight w:val="none"/>
          <w:lang w:val="en-GB"/>
          <w14:textFill>
            <w14:solidFill>
              <w14:schemeClr w14:val="tx1"/>
            </w14:solidFill>
          </w14:textFill>
        </w:rPr>
        <w:t>提交</w:t>
      </w:r>
      <w:r>
        <w:rPr>
          <w:rFonts w:hint="eastAsia" w:ascii="仿宋" w:hAnsi="仿宋" w:eastAsia="仿宋" w:cs="Tahoma"/>
          <w:color w:val="000000" w:themeColor="text1"/>
          <w:kern w:val="0"/>
          <w:sz w:val="24"/>
          <w:szCs w:val="24"/>
          <w:highlight w:val="none"/>
          <w:lang w:val="en-GB"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lang w:val="en-GB"/>
          <w14:textFill>
            <w14:solidFill>
              <w14:schemeClr w14:val="tx1"/>
            </w14:solidFill>
          </w14:textFill>
        </w:rPr>
        <w:t>保证金。（不接受现金、银行汇票、银行保函或其它票证）</w:t>
      </w:r>
    </w:p>
    <w:p>
      <w:pPr>
        <w:keepNext w:val="0"/>
        <w:keepLines w:val="0"/>
        <w:pageBreakBefore w:val="0"/>
        <w:widowControl/>
        <w:kinsoku/>
        <w:overflowPunct/>
        <w:topLinePunct w:val="0"/>
        <w:autoSpaceDE/>
        <w:autoSpaceDN/>
        <w:bidi w:val="0"/>
        <w:spacing w:line="500" w:lineRule="exact"/>
        <w:ind w:firstLine="482"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3.</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14:textFill>
            <w14:solidFill>
              <w14:schemeClr w14:val="tx1"/>
            </w14:solidFill>
          </w14:textFill>
        </w:rPr>
        <w:t>保证金到账截止时间：</w:t>
      </w:r>
      <w:r>
        <w:rPr>
          <w:rFonts w:hint="eastAsia" w:ascii="仿宋" w:hAnsi="仿宋" w:eastAsia="仿宋" w:cs="Tahoma"/>
          <w:color w:val="000000" w:themeColor="text1"/>
          <w:kern w:val="0"/>
          <w:sz w:val="24"/>
          <w:szCs w:val="24"/>
          <w:highlight w:val="none"/>
          <w14:textFill>
            <w14:solidFill>
              <w14:schemeClr w14:val="tx1"/>
            </w14:solidFill>
          </w14:textFill>
        </w:rPr>
        <w:t>同</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截止时间。</w:t>
      </w:r>
    </w:p>
    <w:p>
      <w:pPr>
        <w:keepNext w:val="0"/>
        <w:keepLines w:val="0"/>
        <w:pageBreakBefore w:val="0"/>
        <w:widowControl/>
        <w:kinsoku/>
        <w:overflowPunct/>
        <w:topLinePunct w:val="0"/>
        <w:autoSpaceDE/>
        <w:autoSpaceDN/>
        <w:bidi w:val="0"/>
        <w:spacing w:line="500" w:lineRule="exact"/>
        <w:ind w:firstLine="482" w:firstLineChars="200"/>
        <w:jc w:val="left"/>
        <w:textAlignment w:val="auto"/>
        <w:rPr>
          <w:rFonts w:hint="eastAsia" w:ascii="仿宋" w:hAnsi="仿宋" w:eastAsia="仿宋" w:cs="Tahoma"/>
          <w:b/>
          <w:bCs/>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4.</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14:textFill>
            <w14:solidFill>
              <w14:schemeClr w14:val="tx1"/>
            </w14:solidFill>
          </w14:textFill>
        </w:rPr>
        <w:t>保证金汇出账户必须为</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b/>
          <w:bCs/>
          <w:color w:val="000000" w:themeColor="text1"/>
          <w:kern w:val="0"/>
          <w:sz w:val="24"/>
          <w:szCs w:val="24"/>
          <w:highlight w:val="none"/>
          <w14:textFill>
            <w14:solidFill>
              <w14:schemeClr w14:val="tx1"/>
            </w14:solidFill>
          </w14:textFill>
        </w:rPr>
        <w:t>的对公账户。</w:t>
      </w:r>
    </w:p>
    <w:p>
      <w:pPr>
        <w:keepNext w:val="0"/>
        <w:keepLines w:val="0"/>
        <w:pageBreakBefore w:val="0"/>
        <w:widowControl/>
        <w:kinsoku/>
        <w:overflowPunct/>
        <w:topLinePunct w:val="0"/>
        <w:autoSpaceDE/>
        <w:autoSpaceDN/>
        <w:bidi w:val="0"/>
        <w:spacing w:line="500" w:lineRule="exact"/>
        <w:ind w:firstLine="482" w:firstLineChars="200"/>
        <w:jc w:val="left"/>
        <w:textAlignment w:val="auto"/>
        <w:rPr>
          <w:rFonts w:hint="eastAsia" w:ascii="仿宋" w:hAnsi="仿宋" w:eastAsia="仿宋" w:cs="Tahoma"/>
          <w:b/>
          <w:bCs/>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5.</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14:textFill>
            <w14:solidFill>
              <w14:schemeClr w14:val="tx1"/>
            </w14:solidFill>
          </w14:textFill>
        </w:rPr>
        <w:t>保证金银行账户信息：</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开户名称【</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广东明润工程咨询有限公司</w:t>
      </w:r>
      <w:r>
        <w:rPr>
          <w:rFonts w:hint="eastAsia" w:ascii="仿宋" w:hAnsi="仿宋" w:eastAsia="仿宋" w:cs="Tahoma"/>
          <w:color w:val="000000" w:themeColor="text1"/>
          <w:kern w:val="0"/>
          <w:sz w:val="24"/>
          <w:szCs w:val="24"/>
          <w:highlight w:val="none"/>
          <w14:textFill>
            <w14:solidFill>
              <w14:schemeClr w14:val="tx1"/>
            </w14:solidFill>
          </w14:textFill>
        </w:rPr>
        <w:t>佛山分公司】</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账    号【44426</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 xml:space="preserve"> </w:t>
      </w:r>
      <w:r>
        <w:rPr>
          <w:rFonts w:hint="eastAsia" w:ascii="仿宋" w:hAnsi="仿宋" w:eastAsia="仿宋" w:cs="Tahoma"/>
          <w:color w:val="000000" w:themeColor="text1"/>
          <w:kern w:val="0"/>
          <w:sz w:val="24"/>
          <w:szCs w:val="24"/>
          <w:highlight w:val="none"/>
          <w14:textFill>
            <w14:solidFill>
              <w14:schemeClr w14:val="tx1"/>
            </w14:solidFill>
          </w14:textFill>
        </w:rPr>
        <w:t>00104</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 xml:space="preserve"> </w:t>
      </w:r>
      <w:r>
        <w:rPr>
          <w:rFonts w:hint="eastAsia" w:ascii="仿宋" w:hAnsi="仿宋" w:eastAsia="仿宋" w:cs="Tahoma"/>
          <w:color w:val="000000" w:themeColor="text1"/>
          <w:kern w:val="0"/>
          <w:sz w:val="24"/>
          <w:szCs w:val="24"/>
          <w:highlight w:val="none"/>
          <w14:textFill>
            <w14:solidFill>
              <w14:schemeClr w14:val="tx1"/>
            </w14:solidFill>
          </w14:textFill>
        </w:rPr>
        <w:t>00042</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 xml:space="preserve"> </w:t>
      </w:r>
      <w:r>
        <w:rPr>
          <w:rFonts w:hint="eastAsia" w:ascii="仿宋" w:hAnsi="仿宋" w:eastAsia="仿宋" w:cs="Tahoma"/>
          <w:color w:val="000000" w:themeColor="text1"/>
          <w:kern w:val="0"/>
          <w:sz w:val="24"/>
          <w:szCs w:val="24"/>
          <w:highlight w:val="none"/>
          <w14:textFill>
            <w14:solidFill>
              <w14:schemeClr w14:val="tx1"/>
            </w14:solidFill>
          </w14:textFill>
        </w:rPr>
        <w:t>48】</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开户银行【中国农业银行广东佛山海花</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华达）</w:t>
      </w:r>
      <w:r>
        <w:rPr>
          <w:rFonts w:hint="eastAsia" w:ascii="仿宋" w:hAnsi="仿宋" w:eastAsia="仿宋" w:cs="Tahoma"/>
          <w:color w:val="000000" w:themeColor="text1"/>
          <w:kern w:val="0"/>
          <w:sz w:val="24"/>
          <w:szCs w:val="24"/>
          <w:highlight w:val="none"/>
          <w14:textFill>
            <w14:solidFill>
              <w14:schemeClr w14:val="tx1"/>
            </w14:solidFill>
          </w14:textFill>
        </w:rPr>
        <w:t>支行】</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注：此账号不是</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kern w:val="0"/>
          <w:sz w:val="24"/>
          <w:szCs w:val="24"/>
          <w:highlight w:val="none"/>
          <w14:textFill>
            <w14:solidFill>
              <w14:schemeClr w14:val="tx1"/>
            </w14:solidFill>
          </w14:textFill>
        </w:rPr>
        <w:t>服务费汇入账户，请注意区别。</w:t>
      </w:r>
    </w:p>
    <w:p>
      <w:pPr>
        <w:keepNext w:val="0"/>
        <w:keepLines w:val="0"/>
        <w:pageBreakBefore w:val="0"/>
        <w:widowControl/>
        <w:kinsoku/>
        <w:overflowPunct/>
        <w:topLinePunct w:val="0"/>
        <w:autoSpaceDE/>
        <w:autoSpaceDN/>
        <w:bidi w:val="0"/>
        <w:spacing w:line="500" w:lineRule="exact"/>
        <w:ind w:firstLine="482"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6.汇款或转账凭证上请注明的信息简称：</w:t>
      </w:r>
      <w:r>
        <w:rPr>
          <w:rFonts w:hint="eastAsia" w:ascii="仿宋" w:hAnsi="仿宋" w:eastAsia="仿宋" w:cs="Tahoma"/>
          <w:b w:val="0"/>
          <w:bCs w:val="0"/>
          <w:color w:val="000000" w:themeColor="text1"/>
          <w:kern w:val="0"/>
          <w:sz w:val="24"/>
          <w:szCs w:val="24"/>
          <w:highlight w:val="none"/>
          <w:u w:val="single"/>
          <w:lang w:val="en-US" w:eastAsia="zh-CN"/>
          <w14:textFill>
            <w14:solidFill>
              <w14:schemeClr w14:val="tx1"/>
            </w14:solidFill>
          </w14:textFill>
        </w:rPr>
        <w:t>新城物业股改挂牌项目</w:t>
      </w:r>
      <w:r>
        <w:rPr>
          <w:rFonts w:hint="eastAsia" w:ascii="仿宋" w:hAnsi="仿宋" w:eastAsia="仿宋" w:cs="Tahoma"/>
          <w:b w:val="0"/>
          <w:bCs w:val="0"/>
          <w:color w:val="000000" w:themeColor="text1"/>
          <w:kern w:val="0"/>
          <w:sz w:val="24"/>
          <w:szCs w:val="24"/>
          <w:highlight w:val="none"/>
          <w:u w:val="single"/>
          <w14:textFill>
            <w14:solidFill>
              <w14:schemeClr w14:val="tx1"/>
            </w14:solidFill>
          </w14:textFill>
        </w:rPr>
        <w:t xml:space="preserve"> </w:t>
      </w:r>
      <w:r>
        <w:rPr>
          <w:rFonts w:hint="eastAsia" w:ascii="仿宋" w:hAnsi="仿宋" w:eastAsia="仿宋" w:cs="Tahoma"/>
          <w:color w:val="000000" w:themeColor="text1"/>
          <w:kern w:val="0"/>
          <w:sz w:val="24"/>
          <w:szCs w:val="24"/>
          <w:highlight w:val="none"/>
          <w14:textFill>
            <w14:solidFill>
              <w14:schemeClr w14:val="tx1"/>
            </w14:solidFill>
          </w14:textFill>
        </w:rPr>
        <w:t xml:space="preserve"> </w:t>
      </w:r>
    </w:p>
    <w:p>
      <w:pPr>
        <w:keepNext w:val="0"/>
        <w:keepLines w:val="0"/>
        <w:pageBreakBefore w:val="0"/>
        <w:widowControl/>
        <w:kinsoku/>
        <w:overflowPunct/>
        <w:topLinePunct w:val="0"/>
        <w:autoSpaceDE/>
        <w:autoSpaceDN/>
        <w:bidi w:val="0"/>
        <w:spacing w:line="500" w:lineRule="exact"/>
        <w:ind w:firstLine="482" w:firstLineChars="200"/>
        <w:jc w:val="left"/>
        <w:textAlignment w:val="auto"/>
        <w:rPr>
          <w:rFonts w:hint="eastAsia"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7.应另付一份《</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14:textFill>
            <w14:solidFill>
              <w14:schemeClr w14:val="tx1"/>
            </w14:solidFill>
          </w14:textFill>
        </w:rPr>
        <w:t>保证金退付书》放在唱标信封中。</w:t>
      </w:r>
      <w:r>
        <w:rPr>
          <w:rFonts w:hint="eastAsia" w:ascii="仿宋" w:hAnsi="仿宋" w:eastAsia="仿宋" w:cs="Tahoma"/>
          <w:color w:val="000000" w:themeColor="text1"/>
          <w:kern w:val="0"/>
          <w:sz w:val="24"/>
          <w:szCs w:val="24"/>
          <w:highlight w:val="none"/>
          <w14:textFill>
            <w14:solidFill>
              <w14:schemeClr w14:val="tx1"/>
            </w14:solidFill>
          </w14:textFill>
        </w:rPr>
        <w:t>切勿填错信息或不提交，以免影响保证金退还的</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进</w:t>
      </w:r>
      <w:r>
        <w:rPr>
          <w:rFonts w:hint="eastAsia" w:ascii="仿宋" w:hAnsi="仿宋" w:eastAsia="仿宋" w:cs="Tahoma"/>
          <w:color w:val="000000" w:themeColor="text1"/>
          <w:kern w:val="0"/>
          <w:sz w:val="24"/>
          <w:szCs w:val="24"/>
          <w:highlight w:val="none"/>
          <w14:textFill>
            <w14:solidFill>
              <w14:schemeClr w14:val="tx1"/>
            </w14:solidFill>
          </w14:textFill>
        </w:rPr>
        <w:t>度。</w:t>
      </w:r>
    </w:p>
    <w:p>
      <w:pPr>
        <w:keepNext w:val="0"/>
        <w:keepLines w:val="0"/>
        <w:pageBreakBefore w:val="0"/>
        <w:widowControl/>
        <w:kinsoku/>
        <w:overflowPunct/>
        <w:topLinePunct w:val="0"/>
        <w:autoSpaceDE/>
        <w:autoSpaceDN/>
        <w:bidi w:val="0"/>
        <w:spacing w:line="500" w:lineRule="exact"/>
        <w:ind w:firstLine="548"/>
        <w:jc w:val="left"/>
        <w:textAlignment w:val="auto"/>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八、评标办法</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本项目采用“</w:t>
      </w:r>
      <w:r>
        <w:rPr>
          <w:rFonts w:hint="eastAsia" w:ascii="仿宋" w:hAnsi="仿宋" w:eastAsia="仿宋" w:cs="Tahoma"/>
          <w:color w:val="000000" w:themeColor="text1"/>
          <w:kern w:val="0"/>
          <w:sz w:val="24"/>
          <w:szCs w:val="24"/>
          <w:highlight w:val="none"/>
          <w:u w:val="single"/>
          <w14:textFill>
            <w14:solidFill>
              <w14:schemeClr w14:val="tx1"/>
            </w14:solidFill>
          </w14:textFill>
        </w:rPr>
        <w:t>综合评价法</w:t>
      </w:r>
      <w:r>
        <w:rPr>
          <w:rFonts w:hint="eastAsia" w:ascii="仿宋" w:hAnsi="仿宋" w:eastAsia="仿宋" w:cs="Tahoma"/>
          <w:color w:val="000000" w:themeColor="text1"/>
          <w:kern w:val="0"/>
          <w:sz w:val="24"/>
          <w:szCs w:val="24"/>
          <w:highlight w:val="none"/>
          <w14:textFill>
            <w14:solidFill>
              <w14:schemeClr w14:val="tx1"/>
            </w14:solidFill>
          </w14:textFill>
        </w:rPr>
        <w:t>”定标。</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1</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开标环节</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（1）</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代理机构按</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文件约定的时间和地点组织开标，</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须派</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人</w:t>
      </w:r>
      <w:r>
        <w:rPr>
          <w:rFonts w:hint="eastAsia" w:ascii="仿宋" w:hAnsi="仿宋" w:eastAsia="仿宋" w:cs="Tahoma"/>
          <w:color w:val="000000" w:themeColor="text1"/>
          <w:kern w:val="0"/>
          <w:sz w:val="24"/>
          <w:szCs w:val="24"/>
          <w:highlight w:val="none"/>
          <w14:textFill>
            <w14:solidFill>
              <w14:schemeClr w14:val="tx1"/>
            </w14:solidFill>
          </w14:textFill>
        </w:rPr>
        <w:t>员出席开标会，否则视为默认结果。</w:t>
      </w:r>
    </w:p>
    <w:p>
      <w:pPr>
        <w:keepNext w:val="0"/>
        <w:keepLines w:val="0"/>
        <w:pageBreakBefore w:val="0"/>
        <w:widowControl/>
        <w:kinsoku/>
        <w:overflowPunct/>
        <w:topLinePunct w:val="0"/>
        <w:autoSpaceDE/>
        <w:autoSpaceDN/>
        <w:bidi w:val="0"/>
        <w:spacing w:line="500" w:lineRule="exact"/>
        <w:ind w:firstLine="482"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注：</w:t>
      </w:r>
      <w:r>
        <w:rPr>
          <w:rFonts w:hint="eastAsia" w:ascii="仿宋" w:hAnsi="仿宋" w:eastAsia="仿宋" w:cs="Tahoma"/>
          <w:b/>
          <w:bCs/>
          <w:color w:val="000000" w:themeColor="text1"/>
          <w:kern w:val="0"/>
          <w:sz w:val="24"/>
          <w:szCs w:val="24"/>
          <w:highlight w:val="none"/>
          <w:u w:val="single"/>
          <w14:textFill>
            <w14:solidFill>
              <w14:schemeClr w14:val="tx1"/>
            </w14:solidFill>
          </w14:textFill>
        </w:rPr>
        <w:t>递交</w:t>
      </w:r>
      <w:r>
        <w:rPr>
          <w:rFonts w:hint="eastAsia" w:ascii="仿宋" w:hAnsi="仿宋" w:eastAsia="仿宋" w:cs="Tahoma"/>
          <w:b/>
          <w:bCs/>
          <w:color w:val="000000" w:themeColor="text1"/>
          <w:kern w:val="0"/>
          <w:sz w:val="24"/>
          <w:szCs w:val="24"/>
          <w:highlight w:val="none"/>
          <w:u w:val="singl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u w:val="single"/>
          <w14:textFill>
            <w14:solidFill>
              <w14:schemeClr w14:val="tx1"/>
            </w14:solidFill>
          </w14:textFill>
        </w:rPr>
        <w:t>文件的所有</w:t>
      </w:r>
      <w:r>
        <w:rPr>
          <w:rFonts w:hint="eastAsia" w:ascii="仿宋" w:hAnsi="仿宋" w:eastAsia="仿宋" w:cs="Tahoma"/>
          <w:b/>
          <w:bCs/>
          <w:color w:val="000000" w:themeColor="text1"/>
          <w:kern w:val="0"/>
          <w:sz w:val="24"/>
          <w:szCs w:val="24"/>
          <w:highlight w:val="none"/>
          <w:u w:val="single"/>
          <w:lang w:eastAsia="zh-CN"/>
          <w14:textFill>
            <w14:solidFill>
              <w14:schemeClr w14:val="tx1"/>
            </w14:solidFill>
          </w14:textFill>
        </w:rPr>
        <w:t>报价单位代表</w:t>
      </w:r>
      <w:r>
        <w:rPr>
          <w:rFonts w:hint="eastAsia" w:ascii="仿宋" w:hAnsi="仿宋" w:eastAsia="仿宋" w:cs="Tahoma"/>
          <w:b/>
          <w:bCs/>
          <w:color w:val="000000" w:themeColor="text1"/>
          <w:kern w:val="0"/>
          <w:sz w:val="24"/>
          <w:szCs w:val="24"/>
          <w:highlight w:val="none"/>
          <w:u w:val="single"/>
          <w14:textFill>
            <w14:solidFill>
              <w14:schemeClr w14:val="tx1"/>
            </w14:solidFill>
          </w14:textFill>
        </w:rPr>
        <w:t>必须</w:t>
      </w:r>
      <w:r>
        <w:rPr>
          <w:rFonts w:hint="eastAsia" w:ascii="仿宋" w:hAnsi="仿宋" w:eastAsia="仿宋" w:cs="Tahoma"/>
          <w:b/>
          <w:bCs/>
          <w:color w:val="000000" w:themeColor="text1"/>
          <w:kern w:val="0"/>
          <w:sz w:val="24"/>
          <w:szCs w:val="24"/>
          <w:highlight w:val="none"/>
          <w:u w:val="single"/>
          <w:lang w:eastAsia="zh-CN"/>
          <w14:textFill>
            <w14:solidFill>
              <w14:schemeClr w14:val="tx1"/>
            </w14:solidFill>
          </w14:textFill>
        </w:rPr>
        <w:t>为报价单位在职人员，届时须由法定代表人或其授权代表（具有法定代表人签署的授权书）携带身份证明原件出席开标会，</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并</w:t>
      </w:r>
      <w:r>
        <w:rPr>
          <w:rFonts w:hint="eastAsia" w:ascii="仿宋" w:hAnsi="仿宋" w:eastAsia="仿宋" w:cs="Tahoma"/>
          <w:b/>
          <w:bCs/>
          <w:color w:val="000000" w:themeColor="text1"/>
          <w:kern w:val="0"/>
          <w:sz w:val="24"/>
          <w:szCs w:val="24"/>
          <w:highlight w:val="none"/>
          <w:u w:val="single"/>
          <w:lang w:eastAsia="zh-CN"/>
          <w14:textFill>
            <w14:solidFill>
              <w14:schemeClr w14:val="tx1"/>
            </w14:solidFill>
          </w14:textFill>
        </w:rPr>
        <w:t>提供报价单位近</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3</w:t>
      </w:r>
      <w:r>
        <w:rPr>
          <w:rFonts w:hint="eastAsia" w:ascii="仿宋" w:hAnsi="仿宋" w:eastAsia="仿宋" w:cs="Tahoma"/>
          <w:b/>
          <w:bCs/>
          <w:color w:val="000000" w:themeColor="text1"/>
          <w:kern w:val="0"/>
          <w:sz w:val="24"/>
          <w:szCs w:val="24"/>
          <w:highlight w:val="none"/>
          <w:u w:val="single"/>
          <w:lang w:eastAsia="zh-CN"/>
          <w14:textFill>
            <w14:solidFill>
              <w14:schemeClr w14:val="tx1"/>
            </w14:solidFill>
          </w14:textFill>
        </w:rPr>
        <w:t>个月（扣除发布采购公告当月往前顺推</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3</w:t>
      </w:r>
      <w:r>
        <w:rPr>
          <w:rFonts w:hint="eastAsia" w:ascii="仿宋" w:hAnsi="仿宋" w:eastAsia="仿宋" w:cs="Tahoma"/>
          <w:b/>
          <w:bCs/>
          <w:color w:val="000000" w:themeColor="text1"/>
          <w:kern w:val="0"/>
          <w:sz w:val="24"/>
          <w:szCs w:val="24"/>
          <w:highlight w:val="none"/>
          <w:u w:val="single"/>
          <w:lang w:eastAsia="zh-CN"/>
          <w14:textFill>
            <w14:solidFill>
              <w14:schemeClr w14:val="tx1"/>
            </w14:solidFill>
          </w14:textFill>
        </w:rPr>
        <w:t>个月）为报价单位代表缴纳社保资金的有效的社保证明材料复印件并加盖报价单位公章，若不能提供，或提供的证明材料不符合要求，采购人有权拒收其递交的响应文件，</w:t>
      </w:r>
      <w:r>
        <w:rPr>
          <w:rFonts w:hint="eastAsia" w:ascii="仿宋" w:hAnsi="仿宋" w:eastAsia="仿宋" w:cs="Tahoma"/>
          <w:b/>
          <w:bCs/>
          <w:color w:val="000000" w:themeColor="text1"/>
          <w:kern w:val="0"/>
          <w:sz w:val="24"/>
          <w:szCs w:val="24"/>
          <w:highlight w:val="none"/>
          <w:u w:val="single"/>
          <w14:textFill>
            <w14:solidFill>
              <w14:schemeClr w14:val="tx1"/>
            </w14:solidFill>
          </w14:textFill>
        </w:rPr>
        <w:t>相关责任与后果由</w:t>
      </w:r>
      <w:r>
        <w:rPr>
          <w:rFonts w:hint="eastAsia" w:ascii="仿宋" w:hAnsi="仿宋" w:eastAsia="仿宋" w:cs="Tahoma"/>
          <w:b/>
          <w:bCs/>
          <w:color w:val="000000" w:themeColor="text1"/>
          <w:kern w:val="0"/>
          <w:sz w:val="24"/>
          <w:szCs w:val="24"/>
          <w:highlight w:val="none"/>
          <w:u w:val="single"/>
          <w:lang w:eastAsia="zh-CN"/>
          <w14:textFill>
            <w14:solidFill>
              <w14:schemeClr w14:val="tx1"/>
            </w14:solidFill>
          </w14:textFill>
        </w:rPr>
        <w:t>报价单位</w:t>
      </w:r>
      <w:r>
        <w:rPr>
          <w:rFonts w:hint="eastAsia" w:ascii="仿宋" w:hAnsi="仿宋" w:eastAsia="仿宋" w:cs="Tahoma"/>
          <w:b/>
          <w:bCs/>
          <w:color w:val="000000" w:themeColor="text1"/>
          <w:kern w:val="0"/>
          <w:sz w:val="24"/>
          <w:szCs w:val="24"/>
          <w:highlight w:val="none"/>
          <w:u w:val="single"/>
          <w14:textFill>
            <w14:solidFill>
              <w14:schemeClr w14:val="tx1"/>
            </w14:solidFill>
          </w14:textFill>
        </w:rPr>
        <w:t>自行承担。</w:t>
      </w:r>
      <w:r>
        <w:rPr>
          <w:rFonts w:hint="eastAsia" w:ascii="仿宋" w:hAnsi="仿宋" w:eastAsia="仿宋" w:cs="Tahoma"/>
          <w:b/>
          <w:bCs/>
          <w:color w:val="000000" w:themeColor="text1"/>
          <w:kern w:val="0"/>
          <w:sz w:val="24"/>
          <w:szCs w:val="24"/>
          <w:highlight w:val="none"/>
          <w:u w:val="none"/>
          <w:lang w:val="en-US" w:eastAsia="zh-CN"/>
          <w14:textFill>
            <w14:solidFill>
              <w14:schemeClr w14:val="tx1"/>
            </w14:solidFill>
          </w14:textFill>
        </w:rPr>
        <w:t>（如</w:t>
      </w:r>
      <w:r>
        <w:rPr>
          <w:rFonts w:hint="eastAsia" w:ascii="仿宋" w:hAnsi="仿宋" w:eastAsia="仿宋" w:cs="Tahoma"/>
          <w:b/>
          <w:bCs/>
          <w:color w:val="000000" w:themeColor="text1"/>
          <w:kern w:val="0"/>
          <w:sz w:val="24"/>
          <w:szCs w:val="24"/>
          <w:highlight w:val="none"/>
          <w:u w:val="none"/>
          <w:lang w:eastAsia="zh-CN"/>
          <w14:textFill>
            <w14:solidFill>
              <w14:schemeClr w14:val="tx1"/>
            </w14:solidFill>
          </w14:textFill>
        </w:rPr>
        <w:t>报价单位</w:t>
      </w:r>
      <w:r>
        <w:rPr>
          <w:rFonts w:hint="eastAsia" w:ascii="仿宋" w:hAnsi="仿宋" w:eastAsia="仿宋" w:cs="Tahoma"/>
          <w:b/>
          <w:bCs/>
          <w:color w:val="000000" w:themeColor="text1"/>
          <w:kern w:val="0"/>
          <w:sz w:val="24"/>
          <w:szCs w:val="24"/>
          <w:highlight w:val="none"/>
          <w:u w:val="none"/>
          <w14:textFill>
            <w14:solidFill>
              <w14:schemeClr w14:val="tx1"/>
            </w14:solidFill>
          </w14:textFill>
        </w:rPr>
        <w:t>因所在地区社保查询的不同规定，只能查询至查询日的上上月，不能提供规定社保区间的社保证明的，</w:t>
      </w:r>
      <w:r>
        <w:rPr>
          <w:rFonts w:hint="eastAsia" w:ascii="仿宋" w:hAnsi="仿宋" w:eastAsia="仿宋" w:cs="Tahoma"/>
          <w:b/>
          <w:bCs/>
          <w:color w:val="000000" w:themeColor="text1"/>
          <w:kern w:val="0"/>
          <w:sz w:val="24"/>
          <w:szCs w:val="24"/>
          <w:highlight w:val="none"/>
          <w:u w:val="none"/>
          <w:lang w:eastAsia="zh-CN"/>
          <w14:textFill>
            <w14:solidFill>
              <w14:schemeClr w14:val="tx1"/>
            </w14:solidFill>
          </w14:textFill>
        </w:rPr>
        <w:t>报价单位</w:t>
      </w:r>
      <w:r>
        <w:rPr>
          <w:rFonts w:hint="eastAsia" w:ascii="仿宋" w:hAnsi="仿宋" w:eastAsia="仿宋" w:cs="Tahoma"/>
          <w:b/>
          <w:bCs/>
          <w:color w:val="000000" w:themeColor="text1"/>
          <w:kern w:val="0"/>
          <w:sz w:val="24"/>
          <w:szCs w:val="24"/>
          <w:highlight w:val="none"/>
          <w:u w:val="none"/>
          <w14:textFill>
            <w14:solidFill>
              <w14:schemeClr w14:val="tx1"/>
            </w14:solidFill>
          </w14:textFill>
        </w:rPr>
        <w:t>如提供了政府部门的社保管理相应文件，其所提供的社保可以按当地的文件要求相应顺推</w:t>
      </w:r>
      <w:r>
        <w:rPr>
          <w:rFonts w:hint="eastAsia" w:ascii="仿宋" w:hAnsi="仿宋" w:eastAsia="仿宋" w:cs="Tahoma"/>
          <w:b/>
          <w:bCs/>
          <w:color w:val="000000" w:themeColor="text1"/>
          <w:kern w:val="0"/>
          <w:sz w:val="24"/>
          <w:szCs w:val="24"/>
          <w:highlight w:val="none"/>
          <w:u w:val="none"/>
          <w:lang w:eastAsia="zh-CN"/>
          <w14:textFill>
            <w14:solidFill>
              <w14:schemeClr w14:val="tx1"/>
            </w14:solidFill>
          </w14:textFill>
        </w:rPr>
        <w:t>。</w:t>
      </w:r>
      <w:r>
        <w:rPr>
          <w:rFonts w:hint="eastAsia" w:ascii="仿宋" w:hAnsi="仿宋" w:eastAsia="仿宋" w:cs="Tahoma"/>
          <w:b/>
          <w:bCs/>
          <w:color w:val="000000" w:themeColor="text1"/>
          <w:kern w:val="0"/>
          <w:sz w:val="24"/>
          <w:szCs w:val="24"/>
          <w:highlight w:val="none"/>
          <w:u w:val="none"/>
          <w:lang w:val="en-US" w:eastAsia="zh-CN"/>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（2）宣布递交</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文件时间截止后，</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代理机构将不再接收任何</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（3）开标前，由递交</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文件顺序的前三名（如有）</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代表全体</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对全部</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文件的密封情况进行当众检查。经检查未按要求密封的</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文件不予启封并现场退还。</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（4）</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代理机构对经检查密封完好的</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文件进行启封唱标。</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（5）</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代理机构将记录唱标内容，并当场公布。开标记录由唱标人、</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代表和有关人员共同签字确认。如唱标内容与</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文件不一致时，</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代表须当场提出，否则视为接受并同意开标记录。</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（6）</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采购人</w:t>
      </w:r>
      <w:r>
        <w:rPr>
          <w:rFonts w:hint="eastAsia" w:ascii="仿宋" w:hAnsi="仿宋" w:eastAsia="仿宋" w:cs="Tahoma"/>
          <w:color w:val="000000" w:themeColor="text1"/>
          <w:kern w:val="0"/>
          <w:sz w:val="24"/>
          <w:szCs w:val="24"/>
          <w:highlight w:val="none"/>
          <w14:textFill>
            <w14:solidFill>
              <w14:schemeClr w14:val="tx1"/>
            </w14:solidFill>
          </w14:textFill>
        </w:rPr>
        <w:t>不向</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退还开标拆封后的</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（7）递交响应文件的报价单位数量不足3家的，采购活动可继续。</w:t>
      </w:r>
    </w:p>
    <w:p>
      <w:pPr>
        <w:widowControl/>
        <w:spacing w:line="500" w:lineRule="exact"/>
        <w:ind w:firstLine="480"/>
        <w:jc w:val="left"/>
        <w:rPr>
          <w:rFonts w:hint="eastAsia"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（8）当递交响应文件的报价单位数量为1家时，采购人经上级部门审批后，可转为向其进行直接采购。</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lang w:eastAsia="zh-CN"/>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2</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评标环节：</w:t>
      </w:r>
      <w:r>
        <w:rPr>
          <w:rFonts w:hint="eastAsia" w:ascii="仿宋" w:hAnsi="仿宋" w:eastAsia="仿宋" w:cs="Tahoma"/>
          <w:color w:val="000000" w:themeColor="text1"/>
          <w:kern w:val="0"/>
          <w:sz w:val="24"/>
          <w:szCs w:val="24"/>
          <w:highlight w:val="none"/>
          <w:lang w:eastAsia="zh-CN"/>
          <w14:textFill>
            <w14:solidFill>
              <w14:schemeClr w14:val="tx1"/>
            </w14:solidFill>
          </w14:textFill>
        </w:rPr>
        <w:tab/>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（1）初步审查：初步审查包括资格性审查和符合性审查。</w:t>
      </w:r>
    </w:p>
    <w:p>
      <w:pPr>
        <w:keepNext w:val="0"/>
        <w:keepLines w:val="0"/>
        <w:pageBreakBefore w:val="0"/>
        <w:widowControl/>
        <w:kinsoku/>
        <w:overflowPunct/>
        <w:topLinePunct w:val="0"/>
        <w:autoSpaceDE/>
        <w:autoSpaceDN/>
        <w:bidi w:val="0"/>
        <w:spacing w:line="500" w:lineRule="exact"/>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 xml:space="preserve">       ①</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代理机构先对各</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文件进行资格审查。</w:t>
      </w:r>
    </w:p>
    <w:p>
      <w:pPr>
        <w:keepNext w:val="0"/>
        <w:keepLines w:val="0"/>
        <w:pageBreakBefore w:val="0"/>
        <w:widowControl/>
        <w:kinsoku/>
        <w:overflowPunct/>
        <w:topLinePunct w:val="0"/>
        <w:autoSpaceDE/>
        <w:autoSpaceDN/>
        <w:bidi w:val="0"/>
        <w:spacing w:line="500" w:lineRule="exact"/>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 xml:space="preserve">       ②</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代理机构对符合资格的</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的</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文件进行符合性审查，以确定其是否满足</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文件的实质性要求。</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（2）</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代理机构对通过初步审查的</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的</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文件提交至</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人进行定标环节。</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（3）澄清与补充说明（如有）。</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代理机构可以要求</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文件中不明确、表述不清晰或者有误的内容、文字作澄清、说明或补正。</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3</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定标环节：</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（1）采用</w:t>
      </w:r>
      <w:r>
        <w:rPr>
          <w:rFonts w:hint="eastAsia" w:ascii="仿宋" w:hAnsi="仿宋" w:eastAsia="仿宋" w:cs="Tahoma"/>
          <w:b/>
          <w:bCs/>
          <w:color w:val="000000" w:themeColor="text1"/>
          <w:kern w:val="0"/>
          <w:sz w:val="24"/>
          <w:szCs w:val="24"/>
          <w:highlight w:val="none"/>
          <w14:textFill>
            <w14:solidFill>
              <w14:schemeClr w14:val="tx1"/>
            </w14:solidFill>
          </w14:textFill>
        </w:rPr>
        <w:t>综合评价法</w:t>
      </w:r>
      <w:r>
        <w:rPr>
          <w:rFonts w:hint="eastAsia" w:ascii="仿宋" w:hAnsi="仿宋" w:eastAsia="仿宋" w:cs="Tahoma"/>
          <w:color w:val="000000" w:themeColor="text1"/>
          <w:kern w:val="0"/>
          <w:sz w:val="24"/>
          <w:szCs w:val="24"/>
          <w:highlight w:val="none"/>
          <w14:textFill>
            <w14:solidFill>
              <w14:schemeClr w14:val="tx1"/>
            </w14:solidFill>
          </w14:textFill>
        </w:rPr>
        <w:t>定标。由组建的评标委员会根据</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文件、</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进行综合评议，确定</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kern w:val="0"/>
          <w:sz w:val="24"/>
          <w:szCs w:val="24"/>
          <w:highlight w:val="none"/>
          <w14:textFill>
            <w14:solidFill>
              <w14:schemeClr w14:val="tx1"/>
            </w14:solidFill>
          </w14:textFill>
        </w:rPr>
        <w:t>候选人。</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（2）评标委员会对通过初步审查的</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递交的</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文件进行细化评审和综合比较，对照所公布的评分标准进行独立评分，并根据综合得分由高到低进行排序，</w:t>
      </w:r>
      <w:r>
        <w:rPr>
          <w:rFonts w:hint="eastAsia" w:ascii="仿宋" w:hAnsi="仿宋" w:eastAsia="仿宋" w:cs="Tahoma"/>
          <w:color w:val="000000" w:themeColor="text1"/>
          <w:kern w:val="0"/>
          <w:sz w:val="24"/>
          <w:szCs w:val="24"/>
          <w:highlight w:val="none"/>
          <w:lang w:val="en-GB"/>
          <w14:textFill>
            <w14:solidFill>
              <w14:schemeClr w14:val="tx1"/>
            </w14:solidFill>
          </w14:textFill>
        </w:rPr>
        <w:t>以总得分</w:t>
      </w:r>
      <w:r>
        <w:rPr>
          <w:rFonts w:hint="eastAsia" w:ascii="仿宋" w:hAnsi="仿宋" w:eastAsia="仿宋" w:cs="Tahoma"/>
          <w:color w:val="000000" w:themeColor="text1"/>
          <w:kern w:val="0"/>
          <w:sz w:val="24"/>
          <w:szCs w:val="24"/>
          <w:highlight w:val="none"/>
          <w14:textFill>
            <w14:solidFill>
              <w14:schemeClr w14:val="tx1"/>
            </w14:solidFill>
          </w14:textFill>
        </w:rPr>
        <w:t>前</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三</w:t>
      </w:r>
      <w:r>
        <w:rPr>
          <w:rFonts w:hint="eastAsia" w:ascii="仿宋" w:hAnsi="仿宋" w:eastAsia="仿宋" w:cs="Tahoma"/>
          <w:color w:val="000000" w:themeColor="text1"/>
          <w:kern w:val="0"/>
          <w:sz w:val="24"/>
          <w:szCs w:val="24"/>
          <w:highlight w:val="none"/>
          <w14:textFill>
            <w14:solidFill>
              <w14:schemeClr w14:val="tx1"/>
            </w14:solidFill>
          </w14:textFill>
        </w:rPr>
        <w:t>名</w:t>
      </w:r>
      <w:r>
        <w:rPr>
          <w:rFonts w:hint="eastAsia" w:ascii="仿宋" w:hAnsi="仿宋" w:eastAsia="仿宋" w:cs="Tahoma"/>
          <w:color w:val="000000" w:themeColor="text1"/>
          <w:kern w:val="0"/>
          <w:sz w:val="24"/>
          <w:szCs w:val="24"/>
          <w:highlight w:val="none"/>
          <w:lang w:val="en-GB"/>
          <w14:textFill>
            <w14:solidFill>
              <w14:schemeClr w14:val="tx1"/>
            </w14:solidFill>
          </w14:textFill>
        </w:rPr>
        <w:t>推荐为</w:t>
      </w:r>
      <w:r>
        <w:rPr>
          <w:rFonts w:hint="eastAsia" w:ascii="仿宋" w:hAnsi="仿宋" w:eastAsia="仿宋" w:cs="Tahoma"/>
          <w:color w:val="000000" w:themeColor="text1"/>
          <w:kern w:val="0"/>
          <w:sz w:val="24"/>
          <w:szCs w:val="24"/>
          <w:highlight w:val="none"/>
          <w14:textFill>
            <w14:solidFill>
              <w14:schemeClr w14:val="tx1"/>
            </w14:solidFill>
          </w14:textFill>
        </w:rPr>
        <w:t>本项目的</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kern w:val="0"/>
          <w:sz w:val="24"/>
          <w:szCs w:val="24"/>
          <w:highlight w:val="none"/>
          <w:lang w:val="en-GB"/>
          <w14:textFill>
            <w14:solidFill>
              <w14:schemeClr w14:val="tx1"/>
            </w14:solidFill>
          </w14:textFill>
        </w:rPr>
        <w:t>候选人</w:t>
      </w: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GB"/>
          <w14:textFill>
            <w14:solidFill>
              <w14:schemeClr w14:val="tx1"/>
            </w14:solidFill>
          </w14:textFill>
        </w:rPr>
        <w:t>如评标总得分排名前</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3</w:t>
      </w:r>
      <w:r>
        <w:rPr>
          <w:rFonts w:hint="eastAsia" w:ascii="仿宋" w:hAnsi="仿宋" w:eastAsia="仿宋" w:cs="Tahoma"/>
          <w:color w:val="000000" w:themeColor="text1"/>
          <w:kern w:val="0"/>
          <w:sz w:val="24"/>
          <w:szCs w:val="24"/>
          <w:highlight w:val="none"/>
          <w:lang w:val="en-GB"/>
          <w14:textFill>
            <w14:solidFill>
              <w14:schemeClr w14:val="tx1"/>
            </w14:solidFill>
          </w14:textFill>
        </w:rPr>
        <w:t>名</w:t>
      </w:r>
      <w:r>
        <w:rPr>
          <w:rFonts w:hint="eastAsia" w:ascii="仿宋" w:hAnsi="仿宋" w:eastAsia="仿宋" w:cs="Tahoma"/>
          <w:color w:val="000000" w:themeColor="text1"/>
          <w:kern w:val="0"/>
          <w:sz w:val="24"/>
          <w:szCs w:val="24"/>
          <w:highlight w:val="none"/>
          <w14:textFill>
            <w14:solidFill>
              <w14:schemeClr w14:val="tx1"/>
            </w14:solidFill>
          </w14:textFill>
        </w:rPr>
        <w:t>有多家</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得分并列相同的，</w:t>
      </w:r>
      <w:r>
        <w:rPr>
          <w:rFonts w:hint="eastAsia" w:ascii="仿宋" w:hAnsi="仿宋" w:eastAsia="仿宋" w:cs="Tahoma"/>
          <w:color w:val="000000" w:themeColor="text1"/>
          <w:kern w:val="0"/>
          <w:sz w:val="24"/>
          <w:szCs w:val="24"/>
          <w:highlight w:val="none"/>
          <w:lang w:val="en-GB"/>
          <w14:textFill>
            <w14:solidFill>
              <w14:schemeClr w14:val="tx1"/>
            </w14:solidFill>
          </w14:textFill>
        </w:rPr>
        <w:t>按</w:t>
      </w:r>
      <w:r>
        <w:rPr>
          <w:rFonts w:hint="eastAsia" w:ascii="仿宋" w:hAnsi="仿宋" w:eastAsia="仿宋" w:cs="Tahoma"/>
          <w:color w:val="000000" w:themeColor="text1"/>
          <w:kern w:val="0"/>
          <w:sz w:val="24"/>
          <w:szCs w:val="24"/>
          <w:highlight w:val="none"/>
          <w14:textFill>
            <w14:solidFill>
              <w14:schemeClr w14:val="tx1"/>
            </w14:solidFill>
          </w14:textFill>
        </w:rPr>
        <w:t>商务</w:t>
      </w:r>
      <w:r>
        <w:rPr>
          <w:rFonts w:hint="eastAsia" w:ascii="仿宋" w:hAnsi="仿宋" w:eastAsia="仿宋" w:cs="Tahoma"/>
          <w:color w:val="000000" w:themeColor="text1"/>
          <w:kern w:val="0"/>
          <w:sz w:val="24"/>
          <w:szCs w:val="24"/>
          <w:highlight w:val="none"/>
          <w:lang w:val="en-GB"/>
          <w14:textFill>
            <w14:solidFill>
              <w14:schemeClr w14:val="tx1"/>
            </w14:solidFill>
          </w14:textFill>
        </w:rPr>
        <w:t>得分从高到低顺序排列；若评标总得分、</w:t>
      </w:r>
      <w:r>
        <w:rPr>
          <w:rFonts w:hint="eastAsia" w:ascii="仿宋" w:hAnsi="仿宋" w:eastAsia="仿宋" w:cs="Tahoma"/>
          <w:color w:val="000000" w:themeColor="text1"/>
          <w:kern w:val="0"/>
          <w:sz w:val="24"/>
          <w:szCs w:val="24"/>
          <w:highlight w:val="none"/>
          <w:lang w:val="en-GB" w:eastAsia="zh-CN"/>
          <w14:textFill>
            <w14:solidFill>
              <w14:schemeClr w14:val="tx1"/>
            </w14:solidFill>
          </w14:textFill>
        </w:rPr>
        <w:t>技术得分</w:t>
      </w:r>
      <w:r>
        <w:rPr>
          <w:rFonts w:hint="eastAsia" w:ascii="仿宋" w:hAnsi="仿宋" w:eastAsia="仿宋" w:cs="Tahoma"/>
          <w:color w:val="000000" w:themeColor="text1"/>
          <w:kern w:val="0"/>
          <w:sz w:val="24"/>
          <w:szCs w:val="24"/>
          <w:highlight w:val="none"/>
          <w:lang w:val="en-GB"/>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商务</w:t>
      </w:r>
      <w:r>
        <w:rPr>
          <w:rFonts w:hint="eastAsia" w:ascii="仿宋" w:hAnsi="仿宋" w:eastAsia="仿宋" w:cs="Tahoma"/>
          <w:color w:val="000000" w:themeColor="text1"/>
          <w:kern w:val="0"/>
          <w:sz w:val="24"/>
          <w:szCs w:val="24"/>
          <w:highlight w:val="none"/>
          <w:lang w:val="en-GB"/>
          <w14:textFill>
            <w14:solidFill>
              <w14:schemeClr w14:val="tx1"/>
            </w14:solidFill>
          </w14:textFill>
        </w:rPr>
        <w:t>得分都相同，</w:t>
      </w:r>
      <w:r>
        <w:rPr>
          <w:rFonts w:hint="eastAsia" w:ascii="仿宋" w:hAnsi="仿宋" w:eastAsia="仿宋" w:cs="Tahoma"/>
          <w:color w:val="000000" w:themeColor="text1"/>
          <w:kern w:val="0"/>
          <w:sz w:val="24"/>
          <w:szCs w:val="24"/>
          <w:highlight w:val="none"/>
          <w14:textFill>
            <w14:solidFill>
              <w14:schemeClr w14:val="tx1"/>
            </w14:solidFill>
          </w14:textFill>
        </w:rPr>
        <w:t>则由评委投票决定排序，投票按少数服从多数的原则进行，投票时不得弃权。</w:t>
      </w:r>
    </w:p>
    <w:p>
      <w:pPr>
        <w:keepNext w:val="0"/>
        <w:keepLines w:val="0"/>
        <w:pageBreakBefore w:val="0"/>
        <w:widowControl/>
        <w:kinsoku/>
        <w:overflowPunct/>
        <w:topLinePunct w:val="0"/>
        <w:autoSpaceDE/>
        <w:autoSpaceDN/>
        <w:bidi w:val="0"/>
        <w:spacing w:line="500" w:lineRule="exact"/>
        <w:ind w:firstLine="480" w:firstLineChars="200"/>
        <w:textAlignment w:val="auto"/>
        <w:rPr>
          <w:rFonts w:hint="eastAsia"/>
          <w:color w:val="000000" w:themeColor="text1"/>
          <w:highlight w:val="none"/>
          <w:lang w:eastAsia="zh-CN"/>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3</w:t>
      </w:r>
      <w:r>
        <w:rPr>
          <w:rFonts w:hint="eastAsia" w:ascii="仿宋" w:hAnsi="仿宋" w:eastAsia="仿宋" w:cs="Tahoma"/>
          <w:color w:val="000000" w:themeColor="text1"/>
          <w:kern w:val="0"/>
          <w:sz w:val="24"/>
          <w:szCs w:val="24"/>
          <w:highlight w:val="none"/>
          <w14:textFill>
            <w14:solidFill>
              <w14:schemeClr w14:val="tx1"/>
            </w14:solidFill>
          </w14:textFill>
        </w:rPr>
        <w:t>）评标委员会可以要求</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文件中不明确、表述不清晰或者有误的内容、文字作澄清、说明或补正。</w:t>
      </w:r>
    </w:p>
    <w:p>
      <w:pPr>
        <w:pStyle w:val="24"/>
        <w:keepNext w:val="0"/>
        <w:keepLines w:val="0"/>
        <w:pageBreakBefore w:val="0"/>
        <w:kinsoku/>
        <w:overflowPunct/>
        <w:topLinePunct w:val="0"/>
        <w:autoSpaceDE/>
        <w:autoSpaceDN/>
        <w:bidi w:val="0"/>
        <w:spacing w:line="500" w:lineRule="exact"/>
        <w:ind w:firstLine="0" w:firstLineChars="0"/>
        <w:textAlignment w:val="auto"/>
        <w:rPr>
          <w:rFonts w:hint="eastAsia" w:ascii="仿宋" w:hAnsi="仿宋" w:eastAsia="仿宋" w:cs="Tahoma"/>
          <w:b/>
          <w:color w:val="000000" w:themeColor="text1"/>
          <w:sz w:val="24"/>
          <w:szCs w:val="24"/>
          <w:highlight w:val="none"/>
          <w14:textFill>
            <w14:solidFill>
              <w14:schemeClr w14:val="tx1"/>
            </w14:solidFill>
          </w14:textFill>
        </w:rPr>
      </w:pPr>
    </w:p>
    <w:p>
      <w:pPr>
        <w:pStyle w:val="22"/>
        <w:keepNext w:val="0"/>
        <w:keepLines w:val="0"/>
        <w:pageBreakBefore w:val="0"/>
        <w:kinsoku/>
        <w:overflowPunct/>
        <w:topLinePunct w:val="0"/>
        <w:autoSpaceDE/>
        <w:autoSpaceDN/>
        <w:bidi w:val="0"/>
        <w:spacing w:line="500" w:lineRule="exact"/>
        <w:ind w:firstLine="560"/>
        <w:jc w:val="center"/>
        <w:textAlignment w:val="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评分标准</w:t>
      </w:r>
    </w:p>
    <w:p>
      <w:pPr>
        <w:pStyle w:val="22"/>
        <w:keepNext w:val="0"/>
        <w:keepLines w:val="0"/>
        <w:pageBreakBefore w:val="0"/>
        <w:kinsoku/>
        <w:overflowPunct/>
        <w:topLinePunct w:val="0"/>
        <w:autoSpaceDE/>
        <w:autoSpaceDN/>
        <w:bidi w:val="0"/>
        <w:spacing w:line="500" w:lineRule="exact"/>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（一）技术</w:t>
      </w:r>
      <w:r>
        <w:rPr>
          <w:rFonts w:hint="eastAsia" w:ascii="仿宋" w:hAnsi="仿宋" w:eastAsia="仿宋" w:cs="仿宋"/>
          <w:color w:val="000000" w:themeColor="text1"/>
          <w:highlight w:val="none"/>
          <w:lang w:eastAsia="zh-CN"/>
          <w14:textFill>
            <w14:solidFill>
              <w14:schemeClr w14:val="tx1"/>
            </w14:solidFill>
          </w14:textFill>
        </w:rPr>
        <w:t>部分</w:t>
      </w:r>
      <w:r>
        <w:rPr>
          <w:rFonts w:hint="eastAsia" w:ascii="仿宋" w:hAnsi="仿宋" w:eastAsia="仿宋" w:cs="仿宋"/>
          <w:color w:val="000000" w:themeColor="text1"/>
          <w:highlight w:val="none"/>
          <w14:textFill>
            <w14:solidFill>
              <w14:schemeClr w14:val="tx1"/>
            </w14:solidFill>
          </w14:textFill>
        </w:rPr>
        <w:t>评审标准（</w:t>
      </w:r>
      <w:r>
        <w:rPr>
          <w:rFonts w:hint="default" w:ascii="仿宋" w:hAnsi="仿宋" w:eastAsia="仿宋" w:cs="仿宋"/>
          <w:color w:val="000000" w:themeColor="text1"/>
          <w:highlight w:val="none"/>
          <w:lang w:val="en-US" w:eastAsia="zh-CN"/>
          <w14:textFill>
            <w14:solidFill>
              <w14:schemeClr w14:val="tx1"/>
            </w14:solidFill>
          </w14:textFill>
        </w:rPr>
        <w:t>4</w:t>
      </w:r>
      <w:r>
        <w:rPr>
          <w:rFonts w:hint="eastAsia" w:ascii="仿宋" w:hAnsi="仿宋" w:eastAsia="仿宋" w:cs="仿宋"/>
          <w:color w:val="000000" w:themeColor="text1"/>
          <w:highlight w:val="none"/>
          <w:lang w:val="en-US" w:eastAsia="zh-CN"/>
          <w14:textFill>
            <w14:solidFill>
              <w14:schemeClr w14:val="tx1"/>
            </w14:solidFill>
          </w14:textFill>
        </w:rPr>
        <w:t>5</w:t>
      </w:r>
      <w:r>
        <w:rPr>
          <w:rFonts w:hint="eastAsia" w:ascii="仿宋" w:hAnsi="仿宋" w:eastAsia="仿宋" w:cs="仿宋"/>
          <w:color w:val="000000" w:themeColor="text1"/>
          <w:highlight w:val="none"/>
          <w14:textFill>
            <w14:solidFill>
              <w14:schemeClr w14:val="tx1"/>
            </w14:solidFill>
          </w14:textFill>
        </w:rPr>
        <w:t>分）</w:t>
      </w:r>
    </w:p>
    <w:tbl>
      <w:tblPr>
        <w:tblStyle w:val="26"/>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936"/>
        <w:gridCol w:w="617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18"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eastAsia="zh-CN"/>
                <w14:textFill>
                  <w14:solidFill>
                    <w14:schemeClr w14:val="tx1"/>
                  </w14:solidFill>
                </w14:textFill>
              </w:rPr>
              <w:t>序号</w:t>
            </w:r>
          </w:p>
        </w:tc>
        <w:tc>
          <w:tcPr>
            <w:tcW w:w="1936"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评审因素</w:t>
            </w:r>
          </w:p>
        </w:tc>
        <w:tc>
          <w:tcPr>
            <w:tcW w:w="6170"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评分标准</w:t>
            </w:r>
          </w:p>
        </w:tc>
        <w:tc>
          <w:tcPr>
            <w:tcW w:w="928"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88"/>
              <w:keepNext w:val="0"/>
              <w:keepLines w:val="0"/>
              <w:pageBreakBefore w:val="0"/>
              <w:kinsoku/>
              <w:overflowPunct/>
              <w:topLinePunct w:val="0"/>
              <w:autoSpaceDE/>
              <w:autoSpaceDN/>
              <w:bidi w:val="0"/>
              <w:snapToGrid w:val="0"/>
              <w:spacing w:line="400" w:lineRule="exact"/>
              <w:ind w:left="-74" w:leftChars="-57"/>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p>
        </w:tc>
        <w:tc>
          <w:tcPr>
            <w:tcW w:w="1936" w:type="dxa"/>
            <w:tcBorders>
              <w:top w:val="single" w:color="auto" w:sz="4" w:space="0"/>
              <w:left w:val="single" w:color="auto" w:sz="4" w:space="0"/>
              <w:bottom w:val="single" w:color="auto" w:sz="4" w:space="0"/>
              <w:right w:val="single" w:color="auto" w:sz="4" w:space="0"/>
            </w:tcBorders>
            <w:vAlign w:val="center"/>
          </w:tcPr>
          <w:p>
            <w:pPr>
              <w:pStyle w:val="87"/>
              <w:keepNext w:val="0"/>
              <w:keepLines w:val="0"/>
              <w:pageBreakBefore w:val="0"/>
              <w:tabs>
                <w:tab w:val="left" w:pos="458"/>
              </w:tabs>
              <w:kinsoku/>
              <w:overflowPunct/>
              <w:topLinePunct w:val="0"/>
              <w:autoSpaceDE/>
              <w:autoSpaceDN/>
              <w:bidi w:val="0"/>
              <w:snapToGrid w:val="0"/>
              <w:spacing w:line="400" w:lineRule="exact"/>
              <w:ind w:firstLine="0" w:firstLineChars="0"/>
              <w:jc w:val="center"/>
              <w:textAlignment w:val="auto"/>
              <w:rPr>
                <w:rFonts w:hint="eastAsia" w:ascii="仿宋" w:hAnsi="仿宋" w:eastAsia="仿宋" w:cs="仿宋"/>
                <w:color w:val="000000" w:themeColor="text1"/>
                <w:kern w:val="2"/>
                <w:sz w:val="24"/>
                <w:szCs w:val="24"/>
                <w:highlight w:val="none"/>
                <w:lang w:val="en-GB"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GB" w:eastAsia="zh-CN" w:bidi="ar-SA"/>
                <w14:textFill>
                  <w14:solidFill>
                    <w14:schemeClr w14:val="tx1"/>
                  </w14:solidFill>
                </w14:textFill>
              </w:rPr>
              <w:t>项目了解程度</w:t>
            </w:r>
          </w:p>
        </w:tc>
        <w:tc>
          <w:tcPr>
            <w:tcW w:w="6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根据</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对本项目的工作需求、目标、任务等的了解情况进行综合评价：</w:t>
            </w:r>
          </w:p>
          <w:p>
            <w:pPr>
              <w:keepNext w:val="0"/>
              <w:keepLines w:val="0"/>
              <w:pageBreakBefore w:val="0"/>
              <w:kinsoku/>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（1）对项目的工作需求、目标、任务了解程度准确、清楚、详细，完整合理、切实可行、描述透彻的，得1</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（2）对项目的工作需求、目标、任务了解了解程度清楚、详细，较合理、切实可行、描述较好的，得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（3）对项目的工作需求、目标、任务了解程度基本清楚、基本详细，基本合理、描述一般的，得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分；</w:t>
            </w:r>
          </w:p>
          <w:p>
            <w:pPr>
              <w:pStyle w:val="7"/>
              <w:keepNext w:val="0"/>
              <w:keepLines w:val="0"/>
              <w:pageBreakBefore w:val="0"/>
              <w:kinsoku/>
              <w:overflowPunct/>
              <w:topLinePunct w:val="0"/>
              <w:autoSpaceDE/>
              <w:autoSpaceDN/>
              <w:bidi w:val="0"/>
              <w:spacing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）对项目的工作需求、目标、任务了解程度不清楚、不详细，不合理、描述较差</w:t>
            </w:r>
            <w:r>
              <w:rPr>
                <w:rFonts w:hint="eastAsia" w:ascii="仿宋" w:hAnsi="仿宋" w:eastAsia="仿宋" w:cs="仿宋"/>
                <w:color w:val="000000" w:themeColor="text1"/>
                <w:sz w:val="24"/>
                <w:szCs w:val="24"/>
                <w:highlight w:val="none"/>
                <w14:textFill>
                  <w14:solidFill>
                    <w14:schemeClr w14:val="tx1"/>
                  </w14:solidFill>
                </w14:textFill>
              </w:rPr>
              <w:t>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分；</w:t>
            </w:r>
          </w:p>
          <w:p>
            <w:pPr>
              <w:pStyle w:val="7"/>
              <w:keepNext w:val="0"/>
              <w:keepLines w:val="0"/>
              <w:pageBreakBefore w:val="0"/>
              <w:kinsoku/>
              <w:overflowPunct/>
              <w:topLinePunct w:val="0"/>
              <w:autoSpaceDE/>
              <w:autoSpaceDN/>
              <w:bidi w:val="0"/>
              <w:spacing w:line="400" w:lineRule="exact"/>
              <w:ind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不提供相关方案的，得0分。</w:t>
            </w: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p>
        </w:tc>
        <w:tc>
          <w:tcPr>
            <w:tcW w:w="1936" w:type="dxa"/>
            <w:tcBorders>
              <w:top w:val="single" w:color="auto" w:sz="4" w:space="0"/>
              <w:left w:val="single" w:color="auto" w:sz="4" w:space="0"/>
              <w:bottom w:val="single" w:color="auto" w:sz="4" w:space="0"/>
              <w:right w:val="single" w:color="auto" w:sz="4" w:space="0"/>
            </w:tcBorders>
            <w:vAlign w:val="center"/>
          </w:tcPr>
          <w:p>
            <w:pPr>
              <w:pStyle w:val="87"/>
              <w:keepNext w:val="0"/>
              <w:keepLines w:val="0"/>
              <w:pageBreakBefore w:val="0"/>
              <w:tabs>
                <w:tab w:val="left" w:pos="458"/>
              </w:tabs>
              <w:kinsoku/>
              <w:overflowPunct/>
              <w:topLinePunct w:val="0"/>
              <w:autoSpaceDE/>
              <w:autoSpaceDN/>
              <w:bidi w:val="0"/>
              <w:snapToGrid w:val="0"/>
              <w:spacing w:line="400" w:lineRule="exact"/>
              <w:ind w:firstLine="0" w:firstLineChars="0"/>
              <w:jc w:val="center"/>
              <w:textAlignment w:val="auto"/>
              <w:rPr>
                <w:rFonts w:hint="eastAsia" w:ascii="仿宋" w:hAnsi="仿宋" w:eastAsia="仿宋" w:cs="仿宋"/>
                <w:color w:val="000000" w:themeColor="text1"/>
                <w:sz w:val="24"/>
                <w:szCs w:val="24"/>
                <w:highlight w:val="none"/>
                <w:lang w:val="en-GB"/>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项</w:t>
            </w:r>
            <w:r>
              <w:rPr>
                <w:rFonts w:hint="eastAsia" w:ascii="仿宋" w:hAnsi="仿宋" w:eastAsia="仿宋" w:cs="仿宋"/>
                <w:color w:val="000000" w:themeColor="text1"/>
                <w:sz w:val="24"/>
                <w:szCs w:val="24"/>
                <w:highlight w:val="none"/>
                <w14:textFill>
                  <w14:solidFill>
                    <w14:schemeClr w14:val="tx1"/>
                  </w14:solidFill>
                </w14:textFill>
              </w:rPr>
              <w:t xml:space="preserve">目组织实施方案 </w:t>
            </w:r>
          </w:p>
        </w:tc>
        <w:tc>
          <w:tcPr>
            <w:tcW w:w="6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4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根据</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提供的项目实施方案包括项目组织形式、技术人员投入、工作内容及工作进度安排等方面进行综合评价：</w:t>
            </w:r>
          </w:p>
          <w:p>
            <w:pPr>
              <w:keepNext w:val="0"/>
              <w:keepLines w:val="0"/>
              <w:pageBreakBefore w:val="0"/>
              <w:kinsoku/>
              <w:overflowPunct/>
              <w:topLinePunct w:val="0"/>
              <w:autoSpaceDE/>
              <w:autoSpaceDN/>
              <w:bidi w:val="0"/>
              <w:spacing w:line="4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（1）项目实施方案清晰、合理、全面、可行</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得</w:t>
            </w:r>
            <w:r>
              <w:rPr>
                <w:rFonts w:hint="eastAsia" w:ascii="仿宋" w:hAnsi="仿宋" w:eastAsia="仿宋" w:cs="仿宋"/>
                <w:color w:val="000000" w:themeColor="text1"/>
                <w:sz w:val="24"/>
                <w:szCs w:val="24"/>
                <w:highlight w:val="none"/>
                <w:lang w:val="en-US" w:eastAsia="zh-CN"/>
                <w14:textFill>
                  <w14:solidFill>
                    <w14:schemeClr w14:val="tx1"/>
                  </w14:solidFill>
                </w14:textFill>
              </w:rPr>
              <w:t>12</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overflowPunct/>
              <w:topLinePunct w:val="0"/>
              <w:autoSpaceDE/>
              <w:autoSpaceDN/>
              <w:bidi w:val="0"/>
              <w:spacing w:line="4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（2）项目实施方案较清晰、较合理、较全面、较可行</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得</w:t>
            </w: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overflowPunct/>
              <w:topLinePunct w:val="0"/>
              <w:autoSpaceDE/>
              <w:autoSpaceDN/>
              <w:bidi w:val="0"/>
              <w:spacing w:line="400" w:lineRule="exact"/>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（3）项目实施方案基本清晰、基本合理、基本全面、基本可行</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得</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p>
          <w:p>
            <w:pPr>
              <w:pStyle w:val="7"/>
              <w:keepNext w:val="0"/>
              <w:keepLines w:val="0"/>
              <w:pageBreakBefore w:val="0"/>
              <w:kinsoku/>
              <w:overflowPunct/>
              <w:topLinePunct w:val="0"/>
              <w:autoSpaceDE/>
              <w:autoSpaceDN/>
              <w:bidi w:val="0"/>
              <w:spacing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）项目实施方案不清晰、不合理、不全面、可行</w:t>
            </w:r>
            <w:r>
              <w:rPr>
                <w:rFonts w:hint="eastAsia" w:ascii="仿宋" w:hAnsi="仿宋" w:eastAsia="仿宋" w:cs="仿宋"/>
                <w:color w:val="000000" w:themeColor="text1"/>
                <w:sz w:val="24"/>
                <w:szCs w:val="24"/>
                <w:highlight w:val="none"/>
                <w:lang w:val="en-US" w:eastAsia="zh-CN"/>
                <w14:textFill>
                  <w14:solidFill>
                    <w14:schemeClr w14:val="tx1"/>
                  </w14:solidFill>
                </w14:textFill>
              </w:rPr>
              <w:t>性差的</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得</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分</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p>
          <w:p>
            <w:pPr>
              <w:pStyle w:val="7"/>
              <w:keepNext w:val="0"/>
              <w:keepLines w:val="0"/>
              <w:pageBreakBefore w:val="0"/>
              <w:kinsoku/>
              <w:overflowPunct/>
              <w:topLinePunct w:val="0"/>
              <w:autoSpaceDE/>
              <w:autoSpaceDN/>
              <w:bidi w:val="0"/>
              <w:spacing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lang w:eastAsia="zh-CN"/>
                <w14:textFill>
                  <w14:solidFill>
                    <w14:schemeClr w14:val="tx1"/>
                  </w14:solidFill>
                </w14:textFill>
              </w:rPr>
              <w:t>不提供相关方案的，得0分。</w:t>
            </w: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default"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p>
        </w:tc>
        <w:tc>
          <w:tcPr>
            <w:tcW w:w="1936" w:type="dxa"/>
            <w:tcBorders>
              <w:top w:val="single" w:color="auto" w:sz="4" w:space="0"/>
              <w:left w:val="single" w:color="auto" w:sz="4" w:space="0"/>
              <w:bottom w:val="single" w:color="auto" w:sz="4" w:space="0"/>
              <w:right w:val="single" w:color="auto" w:sz="4" w:space="0"/>
            </w:tcBorders>
            <w:vAlign w:val="center"/>
          </w:tcPr>
          <w:p>
            <w:pPr>
              <w:pStyle w:val="87"/>
              <w:keepNext w:val="0"/>
              <w:keepLines w:val="0"/>
              <w:pageBreakBefore w:val="0"/>
              <w:tabs>
                <w:tab w:val="left" w:pos="458"/>
              </w:tabs>
              <w:kinsoku/>
              <w:overflowPunct/>
              <w:topLinePunct w:val="0"/>
              <w:autoSpaceDE/>
              <w:autoSpaceDN/>
              <w:bidi w:val="0"/>
              <w:snapToGrid w:val="0"/>
              <w:spacing w:line="400" w:lineRule="exact"/>
              <w:ind w:firstLine="0" w:firstLineChars="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项目重点难点及对策措施方案</w:t>
            </w:r>
          </w:p>
        </w:tc>
        <w:tc>
          <w:tcPr>
            <w:tcW w:w="617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kinsoku/>
              <w:overflowPunct/>
              <w:topLinePunct w:val="0"/>
              <w:autoSpaceDE/>
              <w:autoSpaceDN/>
              <w:bidi w:val="0"/>
              <w:spacing w:line="40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根据报价单位对本项目的重点、难点问题分析及对策措施进行综合</w:t>
            </w:r>
            <w:r>
              <w:rPr>
                <w:rFonts w:hint="eastAsia" w:ascii="仿宋" w:hAnsi="仿宋" w:eastAsia="仿宋" w:cs="仿宋"/>
                <w:color w:val="000000" w:themeColor="text1"/>
                <w:sz w:val="24"/>
                <w:szCs w:val="24"/>
                <w:highlight w:val="none"/>
                <w14:textFill>
                  <w14:solidFill>
                    <w14:schemeClr w14:val="tx1"/>
                  </w14:solidFill>
                </w14:textFill>
              </w:rPr>
              <w:t>评价：</w:t>
            </w:r>
          </w:p>
          <w:p>
            <w:pPr>
              <w:pStyle w:val="7"/>
              <w:keepNext w:val="0"/>
              <w:keepLines w:val="0"/>
              <w:pageBreakBefore w:val="0"/>
              <w:kinsoku/>
              <w:overflowPunct/>
              <w:topLinePunct w:val="0"/>
              <w:autoSpaceDE/>
              <w:autoSpaceDN/>
              <w:bidi w:val="0"/>
              <w:spacing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）项目重点难点问题分析准确、全面、到位，所采取的解决措施可行性高</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得</w:t>
            </w:r>
            <w:r>
              <w:rPr>
                <w:rFonts w:hint="eastAsia" w:ascii="仿宋" w:hAnsi="仿宋" w:eastAsia="仿宋" w:cs="仿宋"/>
                <w:color w:val="000000" w:themeColor="text1"/>
                <w:sz w:val="24"/>
                <w:szCs w:val="24"/>
                <w:highlight w:val="none"/>
                <w:lang w:val="en-US" w:eastAsia="zh-CN"/>
                <w14:textFill>
                  <w14:solidFill>
                    <w14:schemeClr w14:val="tx1"/>
                  </w14:solidFill>
                </w14:textFill>
              </w:rPr>
              <w:t>11</w:t>
            </w:r>
            <w:r>
              <w:rPr>
                <w:rFonts w:hint="eastAsia" w:ascii="仿宋" w:hAnsi="仿宋" w:eastAsia="仿宋" w:cs="仿宋"/>
                <w:color w:val="000000" w:themeColor="text1"/>
                <w:sz w:val="24"/>
                <w:szCs w:val="24"/>
                <w:highlight w:val="none"/>
                <w14:textFill>
                  <w14:solidFill>
                    <w14:schemeClr w14:val="tx1"/>
                  </w14:solidFill>
                </w14:textFill>
              </w:rPr>
              <w:t>分</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p>
          <w:p>
            <w:pPr>
              <w:pStyle w:val="7"/>
              <w:keepNext w:val="0"/>
              <w:keepLines w:val="0"/>
              <w:pageBreakBefore w:val="0"/>
              <w:kinsoku/>
              <w:overflowPunct/>
              <w:topLinePunct w:val="0"/>
              <w:autoSpaceDE/>
              <w:autoSpaceDN/>
              <w:bidi w:val="0"/>
              <w:spacing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）项目重点难点问题分析较准确、较全面、较到位，所采取的解决措施较可行性较高</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得</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14:textFill>
                  <w14:solidFill>
                    <w14:schemeClr w14:val="tx1"/>
                  </w14:solidFill>
                </w14:textFill>
              </w:rPr>
              <w:t>分</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p>
          <w:p>
            <w:pPr>
              <w:pStyle w:val="7"/>
              <w:keepNext w:val="0"/>
              <w:keepLines w:val="0"/>
              <w:pageBreakBefore w:val="0"/>
              <w:kinsoku/>
              <w:overflowPunct/>
              <w:topLinePunct w:val="0"/>
              <w:autoSpaceDE/>
              <w:autoSpaceDN/>
              <w:bidi w:val="0"/>
              <w:spacing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）项目重点难点问题分析基本准确、基本全面、基本到位，所采取的解决措施可行性一般</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得</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分</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p>
          <w:p>
            <w:pPr>
              <w:pStyle w:val="7"/>
              <w:keepNext w:val="0"/>
              <w:keepLines w:val="0"/>
              <w:pageBreakBefore w:val="0"/>
              <w:kinsoku/>
              <w:overflowPunct/>
              <w:topLinePunct w:val="0"/>
              <w:autoSpaceDE/>
              <w:autoSpaceDN/>
              <w:bidi w:val="0"/>
              <w:spacing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）项目重点难点问题分析较不准确、不全面、不到位，所采取的解决措施可行性不高</w:t>
            </w:r>
            <w:r>
              <w:rPr>
                <w:rFonts w:hint="eastAsia" w:ascii="仿宋" w:hAnsi="仿宋" w:eastAsia="仿宋" w:cs="仿宋"/>
                <w:color w:val="000000" w:themeColor="text1"/>
                <w:sz w:val="24"/>
                <w:szCs w:val="24"/>
                <w:highlight w:val="none"/>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得</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分</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p>
          <w:p>
            <w:pPr>
              <w:pStyle w:val="7"/>
              <w:keepNext w:val="0"/>
              <w:keepLines w:val="0"/>
              <w:pageBreakBefore w:val="0"/>
              <w:kinsoku/>
              <w:overflowPunct/>
              <w:topLinePunct w:val="0"/>
              <w:autoSpaceDE/>
              <w:autoSpaceDN/>
              <w:bidi w:val="0"/>
              <w:spacing w:line="400" w:lineRule="exact"/>
              <w:ind w:firstLine="0" w:firstLineChars="0"/>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lang w:eastAsia="zh-CN"/>
                <w14:textFill>
                  <w14:solidFill>
                    <w14:schemeClr w14:val="tx1"/>
                  </w14:solidFill>
                </w14:textFill>
              </w:rPr>
              <w:t>不提供相关方案的，得0分。</w:t>
            </w: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40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应急方案</w:t>
            </w:r>
          </w:p>
        </w:tc>
        <w:tc>
          <w:tcPr>
            <w:tcW w:w="6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根据</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突发状况的应急保障措施进行综合评价：</w:t>
            </w:r>
          </w:p>
          <w:p>
            <w:pPr>
              <w:keepNext w:val="0"/>
              <w:keepLines w:val="0"/>
              <w:pageBreakBefore w:val="0"/>
              <w:kinsoku/>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（1）应急措施方案，突发事件处理预案的合理性、可行性和科学性最优的，得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11</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（2）应急措施方案，突发事件处理预案的合理性、可行性和科学性较好的，得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（3）应急措施方案，突发事件处理预案的合理性、可行性和科学性</w:t>
            </w:r>
            <w:r>
              <w:rPr>
                <w:rFonts w:hint="eastAsia" w:ascii="仿宋" w:hAnsi="仿宋" w:eastAsia="仿宋" w:cs="仿宋"/>
                <w:color w:val="000000" w:themeColor="text1"/>
                <w:sz w:val="24"/>
                <w:szCs w:val="24"/>
                <w:highlight w:val="none"/>
                <w:lang w:val="en-US" w:eastAsia="zh-CN"/>
                <w14:textFill>
                  <w14:solidFill>
                    <w14:schemeClr w14:val="tx1"/>
                  </w14:solidFill>
                </w14:textFill>
              </w:rPr>
              <w:t>基本合理</w:t>
            </w:r>
            <w:r>
              <w:rPr>
                <w:rFonts w:hint="eastAsia" w:ascii="仿宋" w:hAnsi="仿宋" w:eastAsia="仿宋" w:cs="仿宋"/>
                <w:color w:val="000000" w:themeColor="text1"/>
                <w:sz w:val="24"/>
                <w:szCs w:val="24"/>
                <w:highlight w:val="none"/>
                <w14:textFill>
                  <w14:solidFill>
                    <w14:schemeClr w14:val="tx1"/>
                  </w14:solidFill>
                </w14:textFill>
              </w:rPr>
              <w:t>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分；</w:t>
            </w:r>
          </w:p>
          <w:p>
            <w:pPr>
              <w:keepNext w:val="0"/>
              <w:keepLines w:val="0"/>
              <w:pageBreakBefore w:val="0"/>
              <w:kinsoku/>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应急措施方案，突发事件处理预案的合理性、可行性和科学性差的，得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分。</w:t>
            </w:r>
          </w:p>
          <w:p>
            <w:pPr>
              <w:pStyle w:val="7"/>
              <w:keepNext w:val="0"/>
              <w:keepLines w:val="0"/>
              <w:pageBreakBefore w:val="0"/>
              <w:kinsoku/>
              <w:overflowPunct/>
              <w:topLinePunct w:val="0"/>
              <w:autoSpaceDE/>
              <w:autoSpaceDN/>
              <w:bidi w:val="0"/>
              <w:spacing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lang w:eastAsia="zh-CN"/>
                <w14:textFill>
                  <w14:solidFill>
                    <w14:schemeClr w14:val="tx1"/>
                  </w14:solidFill>
                </w14:textFill>
              </w:rPr>
              <w:t>）不提供相关方案的，得0分。</w:t>
            </w: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11</w:t>
            </w:r>
          </w:p>
        </w:tc>
      </w:tr>
    </w:tbl>
    <w:p>
      <w:pPr>
        <w:pStyle w:val="22"/>
        <w:keepNext w:val="0"/>
        <w:keepLines w:val="0"/>
        <w:pageBreakBefore w:val="0"/>
        <w:kinsoku/>
        <w:overflowPunct/>
        <w:topLinePunct w:val="0"/>
        <w:autoSpaceDE/>
        <w:autoSpaceDN/>
        <w:bidi w:val="0"/>
        <w:spacing w:beforeLines="0" w:afterLines="0" w:line="500" w:lineRule="exact"/>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商务</w:t>
      </w:r>
      <w:r>
        <w:rPr>
          <w:rFonts w:hint="eastAsia" w:ascii="仿宋" w:hAnsi="仿宋" w:eastAsia="仿宋" w:cs="仿宋"/>
          <w:color w:val="000000" w:themeColor="text1"/>
          <w:sz w:val="24"/>
          <w:szCs w:val="24"/>
          <w:highlight w:val="none"/>
          <w14:textFill>
            <w14:solidFill>
              <w14:schemeClr w14:val="tx1"/>
            </w14:solidFill>
          </w14:textFill>
        </w:rPr>
        <w:t>部分评审标准（</w:t>
      </w:r>
      <w:r>
        <w:rPr>
          <w:rFonts w:hint="eastAsia" w:ascii="仿宋" w:hAnsi="仿宋" w:eastAsia="仿宋" w:cs="仿宋"/>
          <w:color w:val="000000" w:themeColor="text1"/>
          <w:sz w:val="24"/>
          <w:szCs w:val="24"/>
          <w:highlight w:val="none"/>
          <w:lang w:val="en-US" w:eastAsia="zh-CN"/>
          <w14:textFill>
            <w14:solidFill>
              <w14:schemeClr w14:val="tx1"/>
            </w14:solidFill>
          </w14:textFill>
        </w:rPr>
        <w:t>25</w:t>
      </w:r>
      <w:r>
        <w:rPr>
          <w:rFonts w:hint="eastAsia" w:ascii="仿宋" w:hAnsi="仿宋" w:eastAsia="仿宋" w:cs="仿宋"/>
          <w:color w:val="000000" w:themeColor="text1"/>
          <w:sz w:val="24"/>
          <w:szCs w:val="24"/>
          <w:highlight w:val="none"/>
          <w14:textFill>
            <w14:solidFill>
              <w14:schemeClr w14:val="tx1"/>
            </w14:solidFill>
          </w14:textFill>
        </w:rPr>
        <w:t>分）</w:t>
      </w:r>
    </w:p>
    <w:tbl>
      <w:tblPr>
        <w:tblStyle w:val="26"/>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935"/>
        <w:gridCol w:w="6164"/>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序号</w:t>
            </w:r>
          </w:p>
        </w:tc>
        <w:tc>
          <w:tcPr>
            <w:tcW w:w="1935"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评审因素</w:t>
            </w:r>
          </w:p>
        </w:tc>
        <w:tc>
          <w:tcPr>
            <w:tcW w:w="6164"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评分标准</w:t>
            </w:r>
          </w:p>
        </w:tc>
        <w:tc>
          <w:tcPr>
            <w:tcW w:w="932"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pStyle w:val="88"/>
              <w:keepNext w:val="0"/>
              <w:keepLines w:val="0"/>
              <w:pageBreakBefore w:val="0"/>
              <w:kinsoku/>
              <w:overflowPunct/>
              <w:topLinePunct w:val="0"/>
              <w:autoSpaceDE/>
              <w:autoSpaceDN/>
              <w:bidi w:val="0"/>
              <w:snapToGrid w:val="0"/>
              <w:spacing w:beforeLines="0" w:afterLines="0" w:line="400" w:lineRule="exact"/>
              <w:ind w:left="-74" w:leftChars="-57"/>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p>
        </w:tc>
        <w:tc>
          <w:tcPr>
            <w:tcW w:w="1935" w:type="dxa"/>
            <w:tcBorders>
              <w:top w:val="single" w:color="auto" w:sz="4" w:space="0"/>
              <w:left w:val="single" w:color="auto" w:sz="4" w:space="0"/>
              <w:bottom w:val="single" w:color="auto" w:sz="4" w:space="0"/>
              <w:right w:val="single" w:color="auto" w:sz="4" w:space="0"/>
              <w:tl2br w:val="nil"/>
              <w:tr2bl w:val="nil"/>
            </w:tcBorders>
            <w:vAlign w:val="center"/>
          </w:tcPr>
          <w:p>
            <w:pPr>
              <w:pStyle w:val="87"/>
              <w:keepNext w:val="0"/>
              <w:keepLines w:val="0"/>
              <w:pageBreakBefore w:val="0"/>
              <w:tabs>
                <w:tab w:val="left" w:pos="458"/>
              </w:tabs>
              <w:kinsoku/>
              <w:overflowPunct/>
              <w:topLinePunct w:val="0"/>
              <w:autoSpaceDE/>
              <w:autoSpaceDN/>
              <w:bidi w:val="0"/>
              <w:snapToGrid w:val="0"/>
              <w:spacing w:beforeLines="0" w:afterLines="0" w:line="400" w:lineRule="exact"/>
              <w:ind w:firstLine="0" w:firstLineChars="0"/>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白名单</w:t>
            </w:r>
          </w:p>
        </w:tc>
        <w:tc>
          <w:tcPr>
            <w:tcW w:w="6164" w:type="dxa"/>
            <w:tcBorders>
              <w:top w:val="single" w:color="auto" w:sz="4" w:space="0"/>
              <w:left w:val="single" w:color="auto" w:sz="4" w:space="0"/>
              <w:bottom w:val="single" w:color="auto" w:sz="4" w:space="0"/>
              <w:right w:val="single" w:color="auto" w:sz="4" w:space="0"/>
              <w:tl2br w:val="nil"/>
              <w:tr2bl w:val="nil"/>
            </w:tcBorders>
            <w:vAlign w:val="center"/>
          </w:tcPr>
          <w:p>
            <w:pPr>
              <w:pStyle w:val="7"/>
              <w:keepNext w:val="0"/>
              <w:keepLines w:val="0"/>
              <w:pageBreakBefore w:val="0"/>
              <w:kinsoku/>
              <w:overflowPunct/>
              <w:topLinePunct w:val="0"/>
              <w:autoSpaceDE/>
              <w:autoSpaceDN/>
              <w:bidi w:val="0"/>
              <w:spacing w:beforeLines="0" w:afterLines="0" w:line="400" w:lineRule="exact"/>
              <w:ind w:firstLine="0" w:firstLineChars="0"/>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lang w:val="en-US" w:eastAsia="zh-CN"/>
                <w14:textFill>
                  <w14:solidFill>
                    <w14:schemeClr w14:val="tx1"/>
                  </w14:solidFill>
                </w14:textFill>
              </w:rPr>
              <w:t>在中国证监会最新发布的2023年6月证券公司“白名单”名单内的，得6分。</w:t>
            </w:r>
          </w:p>
          <w:p>
            <w:pPr>
              <w:pStyle w:val="7"/>
              <w:keepNext w:val="0"/>
              <w:keepLines w:val="0"/>
              <w:pageBreakBefore w:val="0"/>
              <w:kinsoku/>
              <w:wordWrap w:val="0"/>
              <w:overflowPunct/>
              <w:topLinePunct w:val="0"/>
              <w:autoSpaceDE/>
              <w:autoSpaceDN/>
              <w:bidi w:val="0"/>
              <w:spacing w:beforeLines="0" w:afterLines="0"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注：如投标截止前有新的“白名单”以最新的为准。</w:t>
            </w:r>
          </w:p>
          <w:p>
            <w:pPr>
              <w:pStyle w:val="7"/>
              <w:keepNext w:val="0"/>
              <w:keepLines w:val="0"/>
              <w:pageBreakBefore w:val="0"/>
              <w:kinsoku/>
              <w:wordWrap w:val="0"/>
              <w:overflowPunct/>
              <w:topLinePunct w:val="0"/>
              <w:autoSpaceDE/>
              <w:autoSpaceDN/>
              <w:bidi w:val="0"/>
              <w:spacing w:beforeLines="0" w:afterLines="0"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【提交材料（不提供或提供的材料不符合要求的不得分）：</w:t>
            </w:r>
            <w:r>
              <w:rPr>
                <w:rFonts w:hint="eastAsia" w:ascii="仿宋" w:hAnsi="仿宋" w:eastAsia="仿宋" w:cs="仿宋"/>
                <w:color w:val="000000" w:themeColor="text1"/>
                <w:sz w:val="24"/>
                <w:szCs w:val="24"/>
                <w:highlight w:val="none"/>
                <w14:textFill>
                  <w14:solidFill>
                    <w14:schemeClr w14:val="tx1"/>
                  </w14:solidFill>
                </w14:textFill>
              </w:rPr>
              <w:t>须提供</w:t>
            </w:r>
            <w:r>
              <w:rPr>
                <w:rFonts w:hint="eastAsia" w:ascii="仿宋" w:hAnsi="仿宋" w:eastAsia="仿宋" w:cs="仿宋"/>
                <w:color w:val="000000" w:themeColor="text1"/>
                <w:sz w:val="24"/>
                <w:szCs w:val="24"/>
                <w:highlight w:val="none"/>
                <w:lang w:eastAsia="zh-CN"/>
                <w14:textFill>
                  <w14:solidFill>
                    <w14:schemeClr w14:val="tx1"/>
                  </w14:solidFill>
                </w14:textFill>
              </w:rPr>
              <w:t>相关有效</w:t>
            </w:r>
            <w:r>
              <w:rPr>
                <w:rFonts w:hint="eastAsia" w:ascii="仿宋" w:hAnsi="仿宋" w:eastAsia="仿宋" w:cs="仿宋"/>
                <w:color w:val="000000" w:themeColor="text1"/>
                <w:sz w:val="24"/>
                <w:szCs w:val="24"/>
                <w:highlight w:val="none"/>
                <w14:textFill>
                  <w14:solidFill>
                    <w14:schemeClr w14:val="tx1"/>
                  </w14:solidFill>
                </w14:textFill>
              </w:rPr>
              <w:t>证书复印件以及全国认证认可信息公共服务平台(http://cx.cnca.cn/CertECloud/index/index/page)截图并加盖</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公章。</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93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p>
        </w:tc>
        <w:tc>
          <w:tcPr>
            <w:tcW w:w="1935" w:type="dxa"/>
            <w:tcBorders>
              <w:top w:val="single" w:color="auto" w:sz="4" w:space="0"/>
              <w:left w:val="single" w:color="auto" w:sz="4" w:space="0"/>
              <w:bottom w:val="single" w:color="auto" w:sz="4" w:space="0"/>
              <w:right w:val="single" w:color="auto" w:sz="4" w:space="0"/>
              <w:tl2br w:val="nil"/>
              <w:tr2bl w:val="nil"/>
            </w:tcBorders>
            <w:vAlign w:val="center"/>
          </w:tcPr>
          <w:p>
            <w:pPr>
              <w:pStyle w:val="87"/>
              <w:keepNext w:val="0"/>
              <w:keepLines w:val="0"/>
              <w:pageBreakBefore w:val="0"/>
              <w:tabs>
                <w:tab w:val="left" w:pos="458"/>
              </w:tabs>
              <w:kinsoku/>
              <w:overflowPunct/>
              <w:topLinePunct w:val="0"/>
              <w:autoSpaceDE/>
              <w:autoSpaceDN/>
              <w:bidi w:val="0"/>
              <w:snapToGrid w:val="0"/>
              <w:spacing w:beforeLines="0" w:afterLines="0" w:line="400" w:lineRule="exact"/>
              <w:ind w:firstLine="0" w:firstLineChars="0"/>
              <w:jc w:val="center"/>
              <w:textAlignment w:val="auto"/>
              <w:rPr>
                <w:rFonts w:hint="eastAsia" w:ascii="仿宋" w:hAnsi="仿宋" w:eastAsia="仿宋" w:cs="仿宋"/>
                <w:color w:val="000000" w:themeColor="text1"/>
                <w:sz w:val="24"/>
                <w:szCs w:val="24"/>
                <w:highlight w:val="none"/>
                <w:lang w:val="en-GB"/>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企业业绩 </w:t>
            </w:r>
          </w:p>
        </w:tc>
        <w:tc>
          <w:tcPr>
            <w:tcW w:w="616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pacing w:beforeLines="0" w:afterLines="0" w:line="400" w:lineRule="exact"/>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自20</w:t>
            </w:r>
            <w:r>
              <w:rPr>
                <w:rFonts w:hint="eastAsia" w:ascii="仿宋" w:hAnsi="仿宋" w:eastAsia="仿宋" w:cs="仿宋"/>
                <w:color w:val="000000" w:themeColor="text1"/>
                <w:sz w:val="24"/>
                <w:szCs w:val="24"/>
                <w:highlight w:val="none"/>
                <w:lang w:val="en-US" w:eastAsia="zh-CN"/>
                <w14:textFill>
                  <w14:solidFill>
                    <w14:schemeClr w14:val="tx1"/>
                  </w14:solidFill>
                </w14:textFill>
              </w:rPr>
              <w:t>21</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lang w:val="en-US" w:eastAsia="zh-CN"/>
                <w14:textFill>
                  <w14:solidFill>
                    <w14:schemeClr w14:val="tx1"/>
                  </w14:solidFill>
                </w14:textFill>
              </w:rPr>
              <w:t>01</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lang w:val="en-US" w:eastAsia="zh-CN"/>
                <w14:textFill>
                  <w14:solidFill>
                    <w14:schemeClr w14:val="tx1"/>
                  </w14:solidFill>
                </w14:textFill>
              </w:rPr>
              <w:t>01</w:t>
            </w:r>
            <w:r>
              <w:rPr>
                <w:rFonts w:hint="eastAsia" w:ascii="仿宋" w:hAnsi="仿宋" w:eastAsia="仿宋" w:cs="仿宋"/>
                <w:color w:val="000000" w:themeColor="text1"/>
                <w:sz w:val="24"/>
                <w:szCs w:val="24"/>
                <w:highlight w:val="none"/>
                <w14:textFill>
                  <w14:solidFill>
                    <w14:schemeClr w14:val="tx1"/>
                  </w14:solidFill>
                </w14:textFill>
              </w:rPr>
              <w:t>日以来（以合同签订时间为准）至今，以</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名义独立承接过的</w:t>
            </w:r>
            <w:r>
              <w:rPr>
                <w:rFonts w:hint="eastAsia" w:ascii="仿宋" w:hAnsi="仿宋" w:eastAsia="仿宋" w:cs="仿宋"/>
                <w:color w:val="000000" w:themeColor="text1"/>
                <w:sz w:val="24"/>
                <w:szCs w:val="24"/>
                <w:highlight w:val="none"/>
                <w:lang w:val="en-US" w:eastAsia="zh-CN"/>
                <w14:textFill>
                  <w14:solidFill>
                    <w14:schemeClr w14:val="tx1"/>
                  </w14:solidFill>
                </w14:textFill>
              </w:rPr>
              <w:t>同类业绩。</w:t>
            </w:r>
          </w:p>
          <w:p>
            <w:pPr>
              <w:keepNext w:val="0"/>
              <w:keepLines w:val="0"/>
              <w:pageBreakBefore w:val="0"/>
              <w:kinsoku/>
              <w:overflowPunct/>
              <w:topLinePunct w:val="0"/>
              <w:autoSpaceDE/>
              <w:autoSpaceDN/>
              <w:bidi w:val="0"/>
              <w:spacing w:beforeLines="0" w:afterLines="0" w:line="400" w:lineRule="exact"/>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得分：2分/项，本小项最高得6分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kinsoku/>
              <w:overflowPunct/>
              <w:topLinePunct w:val="0"/>
              <w:autoSpaceDE/>
              <w:autoSpaceDN/>
              <w:bidi w:val="0"/>
              <w:spacing w:line="4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提交材料（不提供或提供的材料不符合要求的不得分）：须提供合同关键页（须体现合同签订时间、</w:t>
            </w:r>
            <w:r>
              <w:rPr>
                <w:rFonts w:hint="eastAsia" w:ascii="仿宋" w:hAnsi="仿宋" w:eastAsia="仿宋" w:cs="仿宋"/>
                <w:color w:val="000000" w:themeColor="text1"/>
                <w:sz w:val="24"/>
                <w:szCs w:val="24"/>
                <w:highlight w:val="none"/>
                <w:lang w:eastAsia="zh-CN"/>
                <w14:textFill>
                  <w14:solidFill>
                    <w14:schemeClr w14:val="tx1"/>
                  </w14:solidFill>
                </w14:textFill>
              </w:rPr>
              <w:t>合同主要</w:t>
            </w:r>
            <w:r>
              <w:rPr>
                <w:rFonts w:hint="eastAsia" w:ascii="仿宋" w:hAnsi="仿宋" w:eastAsia="仿宋" w:cs="仿宋"/>
                <w:color w:val="000000" w:themeColor="text1"/>
                <w:sz w:val="24"/>
                <w:szCs w:val="24"/>
                <w:highlight w:val="none"/>
                <w14:textFill>
                  <w14:solidFill>
                    <w14:schemeClr w14:val="tx1"/>
                  </w14:solidFill>
                </w14:textFill>
              </w:rPr>
              <w:t>内容、</w:t>
            </w:r>
            <w:r>
              <w:rPr>
                <w:rFonts w:hint="eastAsia" w:ascii="仿宋" w:hAnsi="仿宋" w:eastAsia="仿宋" w:cs="仿宋"/>
                <w:color w:val="000000" w:themeColor="text1"/>
                <w:sz w:val="24"/>
                <w:szCs w:val="24"/>
                <w:highlight w:val="none"/>
                <w:lang w:eastAsia="zh-CN"/>
                <w14:textFill>
                  <w14:solidFill>
                    <w14:schemeClr w14:val="tx1"/>
                  </w14:solidFill>
                </w14:textFill>
              </w:rPr>
              <w:t>合同金额、</w:t>
            </w:r>
            <w:r>
              <w:rPr>
                <w:rFonts w:hint="eastAsia" w:ascii="仿宋" w:hAnsi="仿宋" w:eastAsia="仿宋" w:cs="仿宋"/>
                <w:color w:val="000000" w:themeColor="text1"/>
                <w:sz w:val="24"/>
                <w:szCs w:val="24"/>
                <w:highlight w:val="none"/>
                <w14:textFill>
                  <w14:solidFill>
                    <w14:schemeClr w14:val="tx1"/>
                  </w14:solidFill>
                </w14:textFill>
              </w:rPr>
              <w:t>合同签署双方名称）加盖</w:t>
            </w:r>
            <w:r>
              <w:rPr>
                <w:rFonts w:hint="eastAsia" w:ascii="仿宋" w:hAnsi="仿宋" w:eastAsia="仿宋" w:cs="仿宋"/>
                <w:color w:val="000000" w:themeColor="text1"/>
                <w:sz w:val="24"/>
                <w:szCs w:val="24"/>
                <w:highlight w:val="none"/>
                <w:lang w:val="en-US"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公章。如前述证明材料不能清晰反映有关特征和必要信息的，还须提供该项业绩的业主证明（须反映有关特征和必要信息）并须附有业主方的联系人及联系电话</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93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p>
        </w:tc>
        <w:tc>
          <w:tcPr>
            <w:tcW w:w="1935" w:type="dxa"/>
            <w:tcBorders>
              <w:top w:val="single" w:color="auto" w:sz="4" w:space="0"/>
              <w:left w:val="single" w:color="auto" w:sz="4" w:space="0"/>
              <w:bottom w:val="single" w:color="auto" w:sz="4" w:space="0"/>
              <w:right w:val="single" w:color="auto" w:sz="4" w:space="0"/>
              <w:tl2br w:val="nil"/>
              <w:tr2bl w:val="nil"/>
            </w:tcBorders>
            <w:vAlign w:val="center"/>
          </w:tcPr>
          <w:p>
            <w:pPr>
              <w:pStyle w:val="87"/>
              <w:keepNext w:val="0"/>
              <w:keepLines w:val="0"/>
              <w:pageBreakBefore w:val="0"/>
              <w:tabs>
                <w:tab w:val="left" w:pos="458"/>
              </w:tabs>
              <w:kinsoku/>
              <w:overflowPunct/>
              <w:topLinePunct w:val="0"/>
              <w:autoSpaceDE/>
              <w:autoSpaceDN/>
              <w:bidi w:val="0"/>
              <w:snapToGrid w:val="0"/>
              <w:spacing w:beforeLines="0" w:afterLines="0" w:line="400" w:lineRule="exact"/>
              <w:ind w:firstLine="0" w:firstLineChars="0"/>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w:t>
            </w:r>
            <w:r>
              <w:rPr>
                <w:rFonts w:hint="eastAsia" w:ascii="仿宋" w:hAnsi="仿宋" w:eastAsia="仿宋" w:cs="仿宋"/>
                <w:color w:val="000000" w:themeColor="text1"/>
                <w:sz w:val="24"/>
                <w:szCs w:val="24"/>
                <w:highlight w:val="none"/>
                <w:lang w:val="en-US" w:eastAsia="zh-CN"/>
                <w14:textFill>
                  <w14:solidFill>
                    <w14:schemeClr w14:val="tx1"/>
                  </w14:solidFill>
                </w14:textFill>
              </w:rPr>
              <w:t>负责人</w:t>
            </w:r>
          </w:p>
        </w:tc>
        <w:tc>
          <w:tcPr>
            <w:tcW w:w="616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pacing w:beforeLines="0" w:afterLines="0"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拟投入</w:t>
            </w:r>
            <w:r>
              <w:rPr>
                <w:rFonts w:hint="eastAsia" w:ascii="仿宋" w:hAnsi="仿宋" w:eastAsia="仿宋" w:cs="仿宋"/>
                <w:color w:val="000000" w:themeColor="text1"/>
                <w:sz w:val="24"/>
                <w:szCs w:val="24"/>
                <w:highlight w:val="none"/>
                <w14:textFill>
                  <w14:solidFill>
                    <w14:schemeClr w14:val="tx1"/>
                  </w14:solidFill>
                </w14:textFill>
              </w:rPr>
              <w:t>本项目的</w:t>
            </w:r>
            <w:r>
              <w:rPr>
                <w:rFonts w:hint="eastAsia" w:ascii="仿宋" w:hAnsi="仿宋" w:eastAsia="仿宋" w:cs="仿宋"/>
                <w:color w:val="000000" w:themeColor="text1"/>
                <w:sz w:val="24"/>
                <w:szCs w:val="24"/>
                <w:highlight w:val="none"/>
                <w:lang w:val="en-US" w:eastAsia="zh-CN"/>
                <w14:textFill>
                  <w14:solidFill>
                    <w14:schemeClr w14:val="tx1"/>
                  </w14:solidFill>
                </w14:textFill>
              </w:rPr>
              <w:t>项目负责人</w:t>
            </w:r>
            <w:r>
              <w:rPr>
                <w:rFonts w:hint="eastAsia" w:ascii="仿宋" w:hAnsi="仿宋" w:eastAsia="仿宋" w:cs="仿宋"/>
                <w:color w:val="000000" w:themeColor="text1"/>
                <w:sz w:val="24"/>
                <w:szCs w:val="24"/>
                <w:highlight w:val="none"/>
                <w14:textFill>
                  <w14:solidFill>
                    <w14:schemeClr w14:val="tx1"/>
                  </w14:solidFill>
                </w14:textFill>
              </w:rPr>
              <w:t>：</w:t>
            </w:r>
          </w:p>
          <w:p>
            <w:pPr>
              <w:keepNext w:val="0"/>
              <w:keepLines w:val="0"/>
              <w:pageBreakBefore w:val="0"/>
              <w:numPr>
                <w:ilvl w:val="0"/>
                <w:numId w:val="0"/>
              </w:numPr>
              <w:kinsoku/>
              <w:overflowPunct/>
              <w:topLinePunct w:val="0"/>
              <w:autoSpaceDE/>
              <w:autoSpaceDN/>
              <w:bidi w:val="0"/>
              <w:spacing w:beforeLines="0" w:afterLines="0"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具</w:t>
            </w:r>
            <w:r>
              <w:rPr>
                <w:rFonts w:hint="eastAsia" w:ascii="仿宋" w:hAnsi="仿宋" w:eastAsia="仿宋" w:cs="仿宋"/>
                <w:color w:val="000000" w:themeColor="text1"/>
                <w:sz w:val="24"/>
                <w:szCs w:val="24"/>
                <w:highlight w:val="none"/>
                <w:lang w:val="en-US" w:eastAsia="zh-CN"/>
                <w14:textFill>
                  <w14:solidFill>
                    <w14:schemeClr w14:val="tx1"/>
                  </w14:solidFill>
                </w14:textFill>
              </w:rPr>
              <w:t>有</w:t>
            </w:r>
            <w:r>
              <w:rPr>
                <w:rFonts w:hint="eastAsia" w:ascii="仿宋" w:hAnsi="仿宋" w:eastAsia="仿宋" w:cs="仿宋"/>
                <w:color w:val="000000" w:themeColor="text1"/>
                <w:sz w:val="24"/>
                <w:szCs w:val="24"/>
                <w:highlight w:val="none"/>
                <w14:textFill>
                  <w14:solidFill>
                    <w14:schemeClr w14:val="tx1"/>
                  </w14:solidFill>
                </w14:textFill>
              </w:rPr>
              <w:t>国家注册会计师执业资格证书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14:textFill>
                  <w14:solidFill>
                    <w14:schemeClr w14:val="tx1"/>
                  </w14:solidFill>
                </w14:textFill>
              </w:rPr>
              <w:t>，得2分；</w:t>
            </w:r>
          </w:p>
          <w:p>
            <w:pPr>
              <w:keepNext w:val="0"/>
              <w:keepLines w:val="0"/>
              <w:pageBreakBefore w:val="0"/>
              <w:numPr>
                <w:ilvl w:val="0"/>
                <w:numId w:val="0"/>
              </w:numPr>
              <w:kinsoku/>
              <w:overflowPunct/>
              <w:topLinePunct w:val="0"/>
              <w:autoSpaceDE/>
              <w:autoSpaceDN/>
              <w:bidi w:val="0"/>
              <w:spacing w:beforeLines="0" w:afterLines="0"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2.自2021年1月1日</w:t>
            </w:r>
            <w:r>
              <w:rPr>
                <w:rFonts w:hint="eastAsia" w:ascii="仿宋" w:hAnsi="仿宋" w:eastAsia="仿宋" w:cs="仿宋"/>
                <w:color w:val="000000" w:themeColor="text1"/>
                <w:sz w:val="24"/>
                <w:szCs w:val="24"/>
                <w:highlight w:val="none"/>
                <w14:textFill>
                  <w14:solidFill>
                    <w14:schemeClr w14:val="tx1"/>
                  </w14:solidFill>
                </w14:textFill>
              </w:rPr>
              <w:t>以来至今</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作为保荐代表人完成过1家在国内A股IPO（首次公开发行股票）成功上市的项目</w:t>
            </w:r>
            <w:r>
              <w:rPr>
                <w:rFonts w:hint="eastAsia" w:ascii="仿宋" w:hAnsi="仿宋" w:eastAsia="仿宋" w:cs="仿宋"/>
                <w:color w:val="000000" w:themeColor="text1"/>
                <w:sz w:val="24"/>
                <w:szCs w:val="24"/>
                <w:highlight w:val="none"/>
                <w14:textFill>
                  <w14:solidFill>
                    <w14:schemeClr w14:val="tx1"/>
                  </w14:solidFill>
                </w14:textFill>
              </w:rPr>
              <w:t>，得2分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numPr>
                <w:ilvl w:val="-1"/>
                <w:numId w:val="0"/>
              </w:numPr>
              <w:kinsoku/>
              <w:overflowPunct/>
              <w:topLinePunct w:val="0"/>
              <w:autoSpaceDE/>
              <w:autoSpaceDN/>
              <w:bidi w:val="0"/>
              <w:spacing w:beforeLines="0" w:afterLines="0" w:line="400" w:lineRule="exact"/>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本项最高得4分。</w:t>
            </w:r>
          </w:p>
          <w:p>
            <w:pPr>
              <w:pStyle w:val="7"/>
              <w:keepNext w:val="0"/>
              <w:keepLines w:val="0"/>
              <w:pageBreakBefore w:val="0"/>
              <w:kinsoku/>
              <w:overflowPunct/>
              <w:topLinePunct w:val="0"/>
              <w:autoSpaceDE/>
              <w:autoSpaceDN/>
              <w:bidi w:val="0"/>
              <w:spacing w:beforeLines="0" w:afterLines="0"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【提交材料</w:t>
            </w:r>
            <w:r>
              <w:rPr>
                <w:rFonts w:hint="eastAsia" w:ascii="仿宋" w:hAnsi="仿宋" w:eastAsia="仿宋" w:cs="仿宋"/>
                <w:color w:val="000000" w:themeColor="text1"/>
                <w:sz w:val="24"/>
                <w:szCs w:val="24"/>
                <w:highlight w:val="none"/>
                <w14:textFill>
                  <w14:solidFill>
                    <w14:schemeClr w14:val="tx1"/>
                  </w14:solidFill>
                </w14:textFill>
              </w:rPr>
              <w:t>（不提供或提供的材料不符合要求的不得分）</w:t>
            </w:r>
            <w:r>
              <w:rPr>
                <w:rFonts w:hint="eastAsia" w:ascii="仿宋" w:hAnsi="仿宋" w:eastAsia="仿宋" w:cs="仿宋"/>
                <w:color w:val="000000" w:themeColor="text1"/>
                <w:sz w:val="24"/>
                <w:szCs w:val="24"/>
                <w:highlight w:val="none"/>
                <w:lang w:eastAsia="zh-CN"/>
                <w14:textFill>
                  <w14:solidFill>
                    <w14:schemeClr w14:val="tx1"/>
                  </w14:solidFill>
                </w14:textFill>
              </w:rPr>
              <w:t>：①人员身份证、相关证书、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项目证明材料</w:t>
            </w:r>
            <w:r>
              <w:rPr>
                <w:rFonts w:hint="eastAsia" w:ascii="仿宋" w:hAnsi="仿宋" w:eastAsia="仿宋" w:cs="仿宋"/>
                <w:color w:val="000000" w:themeColor="text1"/>
                <w:sz w:val="24"/>
                <w:szCs w:val="24"/>
                <w:highlight w:val="none"/>
                <w:lang w:eastAsia="zh-CN"/>
                <w14:textFill>
                  <w14:solidFill>
                    <w14:schemeClr w14:val="tx1"/>
                  </w14:solidFill>
                </w14:textFill>
              </w:rPr>
              <w:t>复印件。②响应截止日前</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个月的《投保单》或《社会保险参保人员证明》复印件（加盖当地社保部门印章）。①②缺一不可，</w:t>
            </w:r>
            <w:r>
              <w:rPr>
                <w:rFonts w:hint="eastAsia" w:ascii="仿宋" w:hAnsi="仿宋" w:eastAsia="仿宋" w:cs="仿宋"/>
                <w:color w:val="000000" w:themeColor="text1"/>
                <w:sz w:val="24"/>
                <w:szCs w:val="24"/>
                <w:highlight w:val="none"/>
                <w:lang w:val="en-US" w:eastAsia="zh-CN"/>
                <w14:textFill>
                  <w14:solidFill>
                    <w14:schemeClr w14:val="tx1"/>
                  </w14:solidFill>
                </w14:textFill>
              </w:rPr>
              <w:t>上述证明材料</w:t>
            </w:r>
            <w:r>
              <w:rPr>
                <w:rFonts w:hint="eastAsia" w:ascii="仿宋" w:hAnsi="仿宋" w:eastAsia="仿宋" w:cs="仿宋"/>
                <w:color w:val="000000" w:themeColor="text1"/>
                <w:sz w:val="24"/>
                <w:szCs w:val="24"/>
                <w:highlight w:val="none"/>
                <w:lang w:eastAsia="zh-CN"/>
                <w14:textFill>
                  <w14:solidFill>
                    <w14:schemeClr w14:val="tx1"/>
                  </w14:solidFill>
                </w14:textFill>
              </w:rPr>
              <w:t>须加盖</w:t>
            </w:r>
            <w:r>
              <w:rPr>
                <w:rFonts w:hint="eastAsia" w:ascii="仿宋" w:hAnsi="仿宋" w:eastAsia="仿宋" w:cs="仿宋"/>
                <w:color w:val="000000" w:themeColor="text1"/>
                <w:sz w:val="24"/>
                <w:szCs w:val="24"/>
                <w:highlight w:val="none"/>
                <w:lang w:val="en-US" w:eastAsia="zh-CN"/>
                <w14:textFill>
                  <w14:solidFill>
                    <w14:schemeClr w14:val="tx1"/>
                  </w14:solidFill>
                </w14:textFill>
              </w:rPr>
              <w:t>报价单位</w:t>
            </w:r>
            <w:r>
              <w:rPr>
                <w:rFonts w:hint="eastAsia" w:ascii="仿宋" w:hAnsi="仿宋" w:eastAsia="仿宋" w:cs="仿宋"/>
                <w:color w:val="000000" w:themeColor="text1"/>
                <w:sz w:val="24"/>
                <w:szCs w:val="24"/>
                <w:highlight w:val="none"/>
                <w:lang w:eastAsia="zh-CN"/>
                <w14:textFill>
                  <w14:solidFill>
                    <w14:schemeClr w14:val="tx1"/>
                  </w14:solidFill>
                </w14:textFill>
              </w:rPr>
              <w:t>公章。】</w:t>
            </w:r>
          </w:p>
        </w:tc>
        <w:tc>
          <w:tcPr>
            <w:tcW w:w="93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p>
        </w:tc>
        <w:tc>
          <w:tcPr>
            <w:tcW w:w="1935" w:type="dxa"/>
            <w:tcBorders>
              <w:top w:val="single" w:color="auto" w:sz="4" w:space="0"/>
              <w:left w:val="single" w:color="auto" w:sz="4" w:space="0"/>
              <w:bottom w:val="single" w:color="auto" w:sz="4" w:space="0"/>
              <w:right w:val="single" w:color="auto" w:sz="4" w:space="0"/>
              <w:tl2br w:val="nil"/>
              <w:tr2bl w:val="nil"/>
            </w:tcBorders>
            <w:vAlign w:val="center"/>
          </w:tcPr>
          <w:p>
            <w:pPr>
              <w:pStyle w:val="87"/>
              <w:keepNext w:val="0"/>
              <w:keepLines w:val="0"/>
              <w:pageBreakBefore w:val="0"/>
              <w:tabs>
                <w:tab w:val="left" w:pos="458"/>
              </w:tabs>
              <w:kinsoku/>
              <w:overflowPunct/>
              <w:topLinePunct w:val="0"/>
              <w:autoSpaceDE/>
              <w:autoSpaceDN/>
              <w:bidi w:val="0"/>
              <w:snapToGrid w:val="0"/>
              <w:spacing w:beforeLines="0" w:afterLines="0" w:line="400" w:lineRule="exact"/>
              <w:ind w:firstLine="0" w:firstLineChars="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拟投入本项目技术人员</w:t>
            </w:r>
          </w:p>
        </w:tc>
        <w:tc>
          <w:tcPr>
            <w:tcW w:w="616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numPr>
                <w:ilvl w:val="0"/>
                <w:numId w:val="0"/>
              </w:numPr>
              <w:kinsoku/>
              <w:overflowPunct/>
              <w:topLinePunct w:val="0"/>
              <w:autoSpaceDE/>
              <w:autoSpaceDN/>
              <w:bidi w:val="0"/>
              <w:spacing w:beforeLines="0" w:afterLines="0" w:line="400" w:lineRule="exac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拟投入本项目技术人员（项目负责人除外），具有以下有效证书的： </w:t>
            </w:r>
          </w:p>
          <w:p>
            <w:pPr>
              <w:keepNext w:val="0"/>
              <w:keepLines w:val="0"/>
              <w:pageBreakBefore w:val="0"/>
              <w:numPr>
                <w:ilvl w:val="0"/>
                <w:numId w:val="0"/>
              </w:numPr>
              <w:kinsoku/>
              <w:overflowPunct/>
              <w:topLinePunct w:val="0"/>
              <w:autoSpaceDE/>
              <w:autoSpaceDN/>
              <w:bidi w:val="0"/>
              <w:spacing w:beforeLines="0" w:afterLines="0" w:line="400" w:lineRule="exac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具</w:t>
            </w:r>
            <w:r>
              <w:rPr>
                <w:rFonts w:hint="eastAsia" w:ascii="仿宋" w:hAnsi="仿宋" w:eastAsia="仿宋" w:cs="仿宋"/>
                <w:color w:val="000000" w:themeColor="text1"/>
                <w:sz w:val="24"/>
                <w:szCs w:val="24"/>
                <w:highlight w:val="none"/>
                <w:lang w:val="en-US" w:eastAsia="zh-CN"/>
                <w14:textFill>
                  <w14:solidFill>
                    <w14:schemeClr w14:val="tx1"/>
                  </w14:solidFill>
                </w14:textFill>
              </w:rPr>
              <w:t>有</w:t>
            </w:r>
            <w:r>
              <w:rPr>
                <w:rFonts w:hint="eastAsia" w:ascii="仿宋" w:hAnsi="仿宋" w:eastAsia="仿宋" w:cs="仿宋"/>
                <w:color w:val="000000" w:themeColor="text1"/>
                <w:sz w:val="24"/>
                <w:szCs w:val="24"/>
                <w:highlight w:val="none"/>
                <w14:textFill>
                  <w14:solidFill>
                    <w14:schemeClr w14:val="tx1"/>
                  </w14:solidFill>
                </w14:textFill>
              </w:rPr>
              <w:t>国家注册会计师执业资格证书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的，得分：2分/人，本小项最高得4分。</w:t>
            </w:r>
          </w:p>
          <w:p>
            <w:pPr>
              <w:keepNext w:val="0"/>
              <w:keepLines w:val="0"/>
              <w:pageBreakBefore w:val="0"/>
              <w:numPr>
                <w:ilvl w:val="0"/>
                <w:numId w:val="0"/>
              </w:numPr>
              <w:kinsoku/>
              <w:overflowPunct/>
              <w:topLinePunct w:val="0"/>
              <w:autoSpaceDE/>
              <w:autoSpaceDN/>
              <w:bidi w:val="0"/>
              <w:spacing w:beforeLines="0" w:afterLines="0" w:line="400" w:lineRule="exact"/>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具</w:t>
            </w:r>
            <w:r>
              <w:rPr>
                <w:rFonts w:hint="eastAsia" w:ascii="仿宋" w:hAnsi="仿宋" w:eastAsia="仿宋" w:cs="仿宋"/>
                <w:color w:val="000000" w:themeColor="text1"/>
                <w:sz w:val="24"/>
                <w:szCs w:val="24"/>
                <w:highlight w:val="none"/>
                <w:lang w:val="en-US" w:eastAsia="zh-CN"/>
                <w14:textFill>
                  <w14:solidFill>
                    <w14:schemeClr w14:val="tx1"/>
                  </w14:solidFill>
                </w14:textFill>
              </w:rPr>
              <w:t>有证券、期货投资咨询专职从业人员资格证书的，得分：1分/人，本小项最高得5分。</w:t>
            </w:r>
          </w:p>
          <w:p>
            <w:pPr>
              <w:numPr>
                <w:ilvl w:val="0"/>
                <w:numId w:val="0"/>
              </w:numPr>
              <w:spacing w:line="400" w:lineRule="exact"/>
              <w:rPr>
                <w:rFonts w:hint="eastAsia" w:ascii="仿宋" w:hAnsi="仿宋" w:eastAsia="仿宋" w:cs="仿宋"/>
                <w:b/>
                <w:bCs/>
                <w:color w:val="000000" w:themeColor="text1"/>
                <w:sz w:val="24"/>
                <w:szCs w:val="24"/>
                <w:highlight w:val="none"/>
                <w:lang w:val="en-US"/>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本项最高得9分。</w:t>
            </w:r>
          </w:p>
          <w:p>
            <w:pPr>
              <w:pStyle w:val="7"/>
              <w:keepNext w:val="0"/>
              <w:keepLines w:val="0"/>
              <w:pageBreakBefore w:val="0"/>
              <w:kinsoku/>
              <w:overflowPunct/>
              <w:topLinePunct w:val="0"/>
              <w:autoSpaceDE/>
              <w:autoSpaceDN/>
              <w:bidi w:val="0"/>
              <w:spacing w:beforeLines="0" w:afterLines="0" w:line="40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【提交材料</w:t>
            </w:r>
            <w:r>
              <w:rPr>
                <w:rFonts w:hint="eastAsia" w:ascii="仿宋" w:hAnsi="仿宋" w:eastAsia="仿宋" w:cs="仿宋"/>
                <w:color w:val="000000" w:themeColor="text1"/>
                <w:sz w:val="24"/>
                <w:szCs w:val="24"/>
                <w:highlight w:val="none"/>
                <w14:textFill>
                  <w14:solidFill>
                    <w14:schemeClr w14:val="tx1"/>
                  </w14:solidFill>
                </w14:textFill>
              </w:rPr>
              <w:t>（不提供或提供的材料不符合要求的不得分）</w:t>
            </w:r>
            <w:r>
              <w:rPr>
                <w:rFonts w:hint="eastAsia" w:ascii="仿宋" w:hAnsi="仿宋" w:eastAsia="仿宋" w:cs="仿宋"/>
                <w:color w:val="000000" w:themeColor="text1"/>
                <w:sz w:val="24"/>
                <w:szCs w:val="24"/>
                <w:highlight w:val="none"/>
                <w:lang w:eastAsia="zh-CN"/>
                <w14:textFill>
                  <w14:solidFill>
                    <w14:schemeClr w14:val="tx1"/>
                  </w14:solidFill>
                </w14:textFill>
              </w:rPr>
              <w:t>：①人员身份证、相关证书复印件。②响应截止日前</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个月的《投保单》或《社会保险参保人员证明》复印件（加盖当地社保部门印章）。①②缺一不可，</w:t>
            </w:r>
            <w:r>
              <w:rPr>
                <w:rFonts w:hint="eastAsia" w:ascii="仿宋" w:hAnsi="仿宋" w:eastAsia="仿宋" w:cs="仿宋"/>
                <w:color w:val="000000" w:themeColor="text1"/>
                <w:sz w:val="24"/>
                <w:szCs w:val="24"/>
                <w:highlight w:val="none"/>
                <w:lang w:val="en-US" w:eastAsia="zh-CN"/>
                <w14:textFill>
                  <w14:solidFill>
                    <w14:schemeClr w14:val="tx1"/>
                  </w14:solidFill>
                </w14:textFill>
              </w:rPr>
              <w:t>上述证明材料</w:t>
            </w:r>
            <w:r>
              <w:rPr>
                <w:rFonts w:hint="eastAsia" w:ascii="仿宋" w:hAnsi="仿宋" w:eastAsia="仿宋" w:cs="仿宋"/>
                <w:color w:val="000000" w:themeColor="text1"/>
                <w:sz w:val="24"/>
                <w:szCs w:val="24"/>
                <w:highlight w:val="none"/>
                <w:lang w:eastAsia="zh-CN"/>
                <w14:textFill>
                  <w14:solidFill>
                    <w14:schemeClr w14:val="tx1"/>
                  </w14:solidFill>
                </w14:textFill>
              </w:rPr>
              <w:t>须加盖</w:t>
            </w:r>
            <w:r>
              <w:rPr>
                <w:rFonts w:hint="eastAsia" w:ascii="仿宋" w:hAnsi="仿宋" w:eastAsia="仿宋" w:cs="仿宋"/>
                <w:color w:val="000000" w:themeColor="text1"/>
                <w:sz w:val="24"/>
                <w:szCs w:val="24"/>
                <w:highlight w:val="none"/>
                <w:lang w:val="en-US" w:eastAsia="zh-CN"/>
                <w14:textFill>
                  <w14:solidFill>
                    <w14:schemeClr w14:val="tx1"/>
                  </w14:solidFill>
                </w14:textFill>
              </w:rPr>
              <w:t>报价单位</w:t>
            </w:r>
            <w:r>
              <w:rPr>
                <w:rFonts w:hint="eastAsia" w:ascii="仿宋" w:hAnsi="仿宋" w:eastAsia="仿宋" w:cs="仿宋"/>
                <w:color w:val="000000" w:themeColor="text1"/>
                <w:sz w:val="24"/>
                <w:szCs w:val="24"/>
                <w:highlight w:val="none"/>
                <w:lang w:eastAsia="zh-CN"/>
                <w14:textFill>
                  <w14:solidFill>
                    <w14:schemeClr w14:val="tx1"/>
                  </w14:solidFill>
                </w14:textFill>
              </w:rPr>
              <w:t>公章。】</w:t>
            </w:r>
          </w:p>
        </w:tc>
        <w:tc>
          <w:tcPr>
            <w:tcW w:w="93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0"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napToGrid w:val="0"/>
              <w:spacing w:beforeLines="0" w:afterLines="0" w:line="40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注：证明材料除特别说明，均为复印件或扫描件或打印件，并加盖单位公章。</w:t>
            </w:r>
          </w:p>
        </w:tc>
      </w:tr>
    </w:tbl>
    <w:p>
      <w:pPr>
        <w:pStyle w:val="22"/>
        <w:spacing w:line="360" w:lineRule="auto"/>
        <w:rPr>
          <w:rFonts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14:textFill>
            <w14:solidFill>
              <w14:schemeClr w14:val="tx1"/>
            </w14:solidFill>
          </w14:textFill>
        </w:rPr>
        <w:t>（</w:t>
      </w:r>
      <w:r>
        <w:rPr>
          <w:rFonts w:hint="eastAsia" w:ascii="仿宋" w:hAnsi="仿宋" w:eastAsia="仿宋" w:cs="Tahoma"/>
          <w:color w:val="000000" w:themeColor="text1"/>
          <w:highlight w:val="none"/>
          <w:lang w:val="en-US" w:eastAsia="zh-CN"/>
          <w14:textFill>
            <w14:solidFill>
              <w14:schemeClr w14:val="tx1"/>
            </w14:solidFill>
          </w14:textFill>
        </w:rPr>
        <w:t>三</w:t>
      </w:r>
      <w:r>
        <w:rPr>
          <w:rFonts w:hint="eastAsia" w:ascii="仿宋" w:hAnsi="仿宋" w:eastAsia="仿宋" w:cs="Tahoma"/>
          <w:color w:val="000000" w:themeColor="text1"/>
          <w:highlight w:val="none"/>
          <w14:textFill>
            <w14:solidFill>
              <w14:schemeClr w14:val="tx1"/>
            </w14:solidFill>
          </w14:textFill>
        </w:rPr>
        <w:t>）价格部分评审标准（30分）</w:t>
      </w:r>
    </w:p>
    <w:p>
      <w:pPr>
        <w:pStyle w:val="22"/>
        <w:spacing w:line="360" w:lineRule="auto"/>
        <w:ind w:firstLine="240" w:firstLineChars="100"/>
        <w:rPr>
          <w:rFonts w:hint="eastAsia" w:ascii="仿宋" w:hAnsi="仿宋" w:eastAsia="仿宋" w:cs="Tahoma"/>
          <w:color w:val="000000" w:themeColor="text1"/>
          <w:highlight w:val="none"/>
          <w:lang w:val="en-GB"/>
          <w14:textFill>
            <w14:solidFill>
              <w14:schemeClr w14:val="tx1"/>
            </w14:solidFill>
          </w14:textFill>
        </w:rPr>
      </w:pPr>
      <w:r>
        <w:rPr>
          <w:rFonts w:hint="eastAsia" w:ascii="仿宋" w:hAnsi="仿宋" w:eastAsia="仿宋" w:cs="Tahoma"/>
          <w:color w:val="000000" w:themeColor="text1"/>
          <w:highlight w:val="none"/>
          <w:lang w:val="en-GB"/>
          <w14:textFill>
            <w14:solidFill>
              <w14:schemeClr w14:val="tx1"/>
            </w14:solidFill>
          </w14:textFill>
        </w:rPr>
        <w:t>1</w:t>
      </w:r>
      <w:r>
        <w:rPr>
          <w:rFonts w:hint="eastAsia" w:ascii="仿宋" w:hAnsi="仿宋" w:eastAsia="仿宋" w:cs="Tahoma"/>
          <w:color w:val="000000" w:themeColor="text1"/>
          <w:highlight w:val="none"/>
          <w:lang w:val="en-US" w:eastAsia="zh-CN"/>
          <w14:textFill>
            <w14:solidFill>
              <w14:schemeClr w14:val="tx1"/>
            </w14:solidFill>
          </w14:textFill>
        </w:rPr>
        <w:t>.</w:t>
      </w:r>
      <w:r>
        <w:rPr>
          <w:rFonts w:hint="eastAsia" w:ascii="仿宋" w:hAnsi="仿宋" w:eastAsia="仿宋" w:cs="Tahoma"/>
          <w:color w:val="000000" w:themeColor="text1"/>
          <w:highlight w:val="none"/>
          <w:lang w:val="en-GB"/>
          <w14:textFill>
            <w14:solidFill>
              <w14:schemeClr w14:val="tx1"/>
            </w14:solidFill>
          </w14:textFill>
        </w:rPr>
        <w:t>报价得分：M=N-|P-Q|/Q×100×F</w:t>
      </w:r>
    </w:p>
    <w:p>
      <w:pPr>
        <w:pStyle w:val="22"/>
        <w:spacing w:line="360" w:lineRule="auto"/>
        <w:ind w:firstLine="240" w:firstLineChars="100"/>
        <w:rPr>
          <w:rFonts w:hint="eastAsia" w:ascii="仿宋" w:hAnsi="仿宋" w:eastAsia="仿宋" w:cs="Tahoma"/>
          <w:color w:val="000000" w:themeColor="text1"/>
          <w:highlight w:val="none"/>
          <w:lang w:val="en-GB"/>
          <w14:textFill>
            <w14:solidFill>
              <w14:schemeClr w14:val="tx1"/>
            </w14:solidFill>
          </w14:textFill>
        </w:rPr>
      </w:pPr>
      <w:r>
        <w:rPr>
          <w:rFonts w:hint="eastAsia" w:ascii="仿宋" w:hAnsi="仿宋" w:eastAsia="仿宋" w:cs="Tahoma"/>
          <w:color w:val="000000" w:themeColor="text1"/>
          <w:highlight w:val="none"/>
          <w:lang w:val="en-GB"/>
          <w14:textFill>
            <w14:solidFill>
              <w14:schemeClr w14:val="tx1"/>
            </w14:solidFill>
          </w14:textFill>
        </w:rPr>
        <w:t>其中：</w:t>
      </w:r>
    </w:p>
    <w:p>
      <w:pPr>
        <w:pStyle w:val="22"/>
        <w:spacing w:line="360" w:lineRule="auto"/>
        <w:ind w:firstLine="240" w:firstLineChars="100"/>
        <w:rPr>
          <w:rFonts w:hint="eastAsia" w:ascii="仿宋" w:hAnsi="仿宋" w:eastAsia="仿宋" w:cs="Tahoma"/>
          <w:color w:val="000000" w:themeColor="text1"/>
          <w:highlight w:val="none"/>
          <w:lang w:val="en-GB"/>
          <w14:textFill>
            <w14:solidFill>
              <w14:schemeClr w14:val="tx1"/>
            </w14:solidFill>
          </w14:textFill>
        </w:rPr>
      </w:pPr>
      <w:r>
        <w:rPr>
          <w:rFonts w:hint="eastAsia" w:ascii="仿宋" w:hAnsi="仿宋" w:eastAsia="仿宋" w:cs="Tahoma"/>
          <w:color w:val="000000" w:themeColor="text1"/>
          <w:highlight w:val="none"/>
          <w:lang w:val="en-GB"/>
          <w14:textFill>
            <w14:solidFill>
              <w14:schemeClr w14:val="tx1"/>
            </w14:solidFill>
          </w14:textFill>
        </w:rPr>
        <w:t>N(分)：价格部分权重分值，</w:t>
      </w:r>
      <w:r>
        <w:rPr>
          <w:rFonts w:hint="eastAsia" w:ascii="仿宋" w:hAnsi="仿宋" w:eastAsia="仿宋" w:cs="Tahoma"/>
          <w:color w:val="000000" w:themeColor="text1"/>
          <w:highlight w:val="none"/>
          <w:lang w:val="en-US" w:eastAsia="zh-CN"/>
          <w14:textFill>
            <w14:solidFill>
              <w14:schemeClr w14:val="tx1"/>
            </w14:solidFill>
          </w14:textFill>
        </w:rPr>
        <w:t>3</w:t>
      </w:r>
      <w:r>
        <w:rPr>
          <w:rFonts w:hint="eastAsia" w:ascii="仿宋" w:hAnsi="仿宋" w:eastAsia="仿宋" w:cs="Tahoma"/>
          <w:color w:val="000000" w:themeColor="text1"/>
          <w:highlight w:val="none"/>
          <w:lang w:val="en-GB"/>
          <w14:textFill>
            <w14:solidFill>
              <w14:schemeClr w14:val="tx1"/>
            </w14:solidFill>
          </w14:textFill>
        </w:rPr>
        <w:t>0分；</w:t>
      </w:r>
    </w:p>
    <w:p>
      <w:pPr>
        <w:pStyle w:val="22"/>
        <w:spacing w:line="360" w:lineRule="auto"/>
        <w:ind w:firstLine="240" w:firstLineChars="100"/>
        <w:rPr>
          <w:rFonts w:hint="eastAsia" w:ascii="仿宋" w:hAnsi="仿宋" w:eastAsia="仿宋" w:cs="Tahoma"/>
          <w:color w:val="000000" w:themeColor="text1"/>
          <w:highlight w:val="none"/>
          <w:lang w:val="en-GB"/>
          <w14:textFill>
            <w14:solidFill>
              <w14:schemeClr w14:val="tx1"/>
            </w14:solidFill>
          </w14:textFill>
        </w:rPr>
      </w:pPr>
      <w:r>
        <w:rPr>
          <w:rFonts w:hint="eastAsia" w:ascii="仿宋" w:hAnsi="仿宋" w:eastAsia="仿宋" w:cs="Tahoma"/>
          <w:color w:val="000000" w:themeColor="text1"/>
          <w:highlight w:val="none"/>
          <w:lang w:val="en-GB"/>
          <w14:textFill>
            <w14:solidFill>
              <w14:schemeClr w14:val="tx1"/>
            </w14:solidFill>
          </w14:textFill>
        </w:rPr>
        <w:t>P(元)：</w:t>
      </w:r>
      <w:r>
        <w:rPr>
          <w:rFonts w:hint="eastAsia" w:ascii="仿宋" w:hAnsi="仿宋" w:eastAsia="仿宋" w:cs="Tahoma"/>
          <w:color w:val="000000" w:themeColor="text1"/>
          <w:highlight w:val="none"/>
          <w:lang w:val="en-US" w:eastAsia="zh-CN"/>
          <w14:textFill>
            <w14:solidFill>
              <w14:schemeClr w14:val="tx1"/>
            </w14:solidFill>
          </w14:textFill>
        </w:rPr>
        <w:t>响应</w:t>
      </w:r>
      <w:r>
        <w:rPr>
          <w:rFonts w:hint="eastAsia" w:ascii="仿宋" w:hAnsi="仿宋" w:eastAsia="仿宋" w:cs="Tahoma"/>
          <w:color w:val="000000" w:themeColor="text1"/>
          <w:highlight w:val="none"/>
          <w:lang w:val="en-GB"/>
          <w14:textFill>
            <w14:solidFill>
              <w14:schemeClr w14:val="tx1"/>
            </w14:solidFill>
          </w14:textFill>
        </w:rPr>
        <w:t>文件通过初步评审的有效</w:t>
      </w:r>
      <w:r>
        <w:rPr>
          <w:rFonts w:hint="eastAsia" w:ascii="仿宋" w:hAnsi="仿宋" w:eastAsia="仿宋" w:cs="Tahoma"/>
          <w:color w:val="000000" w:themeColor="text1"/>
          <w:highlight w:val="none"/>
          <w:lang w:val="en-US" w:eastAsia="zh-CN"/>
          <w14:textFill>
            <w14:solidFill>
              <w14:schemeClr w14:val="tx1"/>
            </w14:solidFill>
          </w14:textFill>
        </w:rPr>
        <w:t>响应</w:t>
      </w:r>
      <w:r>
        <w:rPr>
          <w:rFonts w:hint="eastAsia" w:ascii="仿宋" w:hAnsi="仿宋" w:eastAsia="仿宋" w:cs="Tahoma"/>
          <w:color w:val="000000" w:themeColor="text1"/>
          <w:highlight w:val="none"/>
          <w:lang w:val="en-GB"/>
          <w14:textFill>
            <w14:solidFill>
              <w14:schemeClr w14:val="tx1"/>
            </w14:solidFill>
          </w14:textFill>
        </w:rPr>
        <w:t>报价；</w:t>
      </w:r>
    </w:p>
    <w:p>
      <w:pPr>
        <w:pStyle w:val="22"/>
        <w:spacing w:line="360" w:lineRule="auto"/>
        <w:ind w:firstLine="240" w:firstLineChars="100"/>
        <w:rPr>
          <w:rFonts w:hint="eastAsia" w:ascii="仿宋" w:hAnsi="仿宋" w:eastAsia="仿宋" w:cs="Tahoma"/>
          <w:color w:val="000000" w:themeColor="text1"/>
          <w:highlight w:val="none"/>
          <w:lang w:val="en-GB"/>
          <w14:textFill>
            <w14:solidFill>
              <w14:schemeClr w14:val="tx1"/>
            </w14:solidFill>
          </w14:textFill>
        </w:rPr>
      </w:pPr>
      <w:r>
        <w:rPr>
          <w:rFonts w:hint="eastAsia" w:ascii="仿宋" w:hAnsi="仿宋" w:eastAsia="仿宋" w:cs="Tahoma"/>
          <w:color w:val="000000" w:themeColor="text1"/>
          <w:highlight w:val="none"/>
          <w:lang w:val="en-GB"/>
          <w14:textFill>
            <w14:solidFill>
              <w14:schemeClr w14:val="tx1"/>
            </w14:solidFill>
          </w14:textFill>
        </w:rPr>
        <w:t>Q(元)：评标基准价（取所有通过初步评审的</w:t>
      </w:r>
      <w:r>
        <w:rPr>
          <w:rFonts w:hint="eastAsia" w:ascii="仿宋" w:hAnsi="仿宋" w:eastAsia="仿宋" w:cs="Tahoma"/>
          <w:color w:val="000000" w:themeColor="text1"/>
          <w:highlight w:val="none"/>
          <w:lang w:val="en-US" w:eastAsia="zh-CN"/>
          <w14:textFill>
            <w14:solidFill>
              <w14:schemeClr w14:val="tx1"/>
            </w14:solidFill>
          </w14:textFill>
        </w:rPr>
        <w:t>响应</w:t>
      </w:r>
      <w:r>
        <w:rPr>
          <w:rFonts w:hint="eastAsia" w:ascii="仿宋" w:hAnsi="仿宋" w:eastAsia="仿宋" w:cs="Tahoma"/>
          <w:color w:val="000000" w:themeColor="text1"/>
          <w:highlight w:val="none"/>
          <w:lang w:val="en-GB"/>
          <w14:textFill>
            <w14:solidFill>
              <w14:schemeClr w14:val="tx1"/>
            </w14:solidFill>
          </w14:textFill>
        </w:rPr>
        <w:t>文件的有效</w:t>
      </w:r>
      <w:r>
        <w:rPr>
          <w:rFonts w:hint="eastAsia" w:ascii="仿宋" w:hAnsi="仿宋" w:eastAsia="仿宋" w:cs="Tahoma"/>
          <w:color w:val="000000" w:themeColor="text1"/>
          <w:highlight w:val="none"/>
          <w:lang w:val="en-US" w:eastAsia="zh-CN"/>
          <w14:textFill>
            <w14:solidFill>
              <w14:schemeClr w14:val="tx1"/>
            </w14:solidFill>
          </w14:textFill>
        </w:rPr>
        <w:t>响应</w:t>
      </w:r>
      <w:r>
        <w:rPr>
          <w:rFonts w:hint="eastAsia" w:ascii="仿宋" w:hAnsi="仿宋" w:eastAsia="仿宋" w:cs="Tahoma"/>
          <w:color w:val="000000" w:themeColor="text1"/>
          <w:highlight w:val="none"/>
          <w:lang w:val="en-GB"/>
          <w14:textFill>
            <w14:solidFill>
              <w14:schemeClr w14:val="tx1"/>
            </w14:solidFill>
          </w14:textFill>
        </w:rPr>
        <w:t>报价的算术平均值为评标基准价，有效</w:t>
      </w:r>
      <w:r>
        <w:rPr>
          <w:rFonts w:hint="eastAsia" w:ascii="仿宋" w:hAnsi="仿宋" w:eastAsia="仿宋" w:cs="Tahoma"/>
          <w:color w:val="000000" w:themeColor="text1"/>
          <w:highlight w:val="none"/>
          <w:lang w:val="en-US" w:eastAsia="zh-CN"/>
          <w14:textFill>
            <w14:solidFill>
              <w14:schemeClr w14:val="tx1"/>
            </w14:solidFill>
          </w14:textFill>
        </w:rPr>
        <w:t>响应</w:t>
      </w:r>
      <w:r>
        <w:rPr>
          <w:rFonts w:hint="eastAsia" w:ascii="仿宋" w:hAnsi="仿宋" w:eastAsia="仿宋" w:cs="Tahoma"/>
          <w:color w:val="000000" w:themeColor="text1"/>
          <w:highlight w:val="none"/>
          <w:lang w:val="en-GB"/>
          <w14:textFill>
            <w14:solidFill>
              <w14:schemeClr w14:val="tx1"/>
            </w14:solidFill>
          </w14:textFill>
        </w:rPr>
        <w:t>报价数量大于或者等于</w:t>
      </w:r>
      <w:r>
        <w:rPr>
          <w:rFonts w:hint="eastAsia" w:ascii="仿宋" w:hAnsi="仿宋" w:eastAsia="仿宋" w:cs="Tahoma"/>
          <w:color w:val="000000" w:themeColor="text1"/>
          <w:highlight w:val="none"/>
          <w:lang w:val="en-US" w:eastAsia="zh-CN"/>
          <w14:textFill>
            <w14:solidFill>
              <w14:schemeClr w14:val="tx1"/>
            </w14:solidFill>
          </w14:textFill>
        </w:rPr>
        <w:t>5</w:t>
      </w:r>
      <w:r>
        <w:rPr>
          <w:rFonts w:hint="eastAsia" w:ascii="仿宋" w:hAnsi="仿宋" w:eastAsia="仿宋" w:cs="Tahoma"/>
          <w:color w:val="000000" w:themeColor="text1"/>
          <w:highlight w:val="none"/>
          <w:lang w:val="en-GB"/>
          <w14:textFill>
            <w14:solidFill>
              <w14:schemeClr w14:val="tx1"/>
            </w14:solidFill>
          </w14:textFill>
        </w:rPr>
        <w:t>家时，去掉一个最高报价和一个最低报价后进行算术平均）；</w:t>
      </w:r>
    </w:p>
    <w:p>
      <w:pPr>
        <w:pStyle w:val="22"/>
        <w:spacing w:line="360" w:lineRule="auto"/>
        <w:ind w:firstLine="240" w:firstLineChars="100"/>
        <w:rPr>
          <w:rFonts w:hint="eastAsia" w:ascii="仿宋" w:hAnsi="仿宋" w:eastAsia="仿宋" w:cs="Tahoma"/>
          <w:color w:val="000000" w:themeColor="text1"/>
          <w:highlight w:val="none"/>
          <w:lang w:val="en-GB"/>
          <w14:textFill>
            <w14:solidFill>
              <w14:schemeClr w14:val="tx1"/>
            </w14:solidFill>
          </w14:textFill>
        </w:rPr>
      </w:pPr>
      <w:r>
        <w:rPr>
          <w:rFonts w:hint="eastAsia" w:ascii="仿宋" w:hAnsi="仿宋" w:eastAsia="仿宋" w:cs="Tahoma"/>
          <w:color w:val="000000" w:themeColor="text1"/>
          <w:highlight w:val="none"/>
          <w:lang w:val="en-GB"/>
          <w14:textFill>
            <w14:solidFill>
              <w14:schemeClr w14:val="tx1"/>
            </w14:solidFill>
          </w14:textFill>
        </w:rPr>
        <w:t>F：偏离扣分分值，当P≥Q，F=0.4；若P＜Q，则F=0.2。</w:t>
      </w:r>
    </w:p>
    <w:p>
      <w:pPr>
        <w:pStyle w:val="22"/>
        <w:spacing w:line="360" w:lineRule="auto"/>
        <w:ind w:firstLine="240" w:firstLineChars="100"/>
        <w:rPr>
          <w:rFonts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lang w:val="en-US" w:eastAsia="zh-CN"/>
          <w14:textFill>
            <w14:solidFill>
              <w14:schemeClr w14:val="tx1"/>
            </w14:solidFill>
          </w14:textFill>
        </w:rPr>
        <w:t>2.</w:t>
      </w:r>
      <w:r>
        <w:rPr>
          <w:rFonts w:hint="eastAsia" w:ascii="仿宋" w:hAnsi="仿宋" w:eastAsia="仿宋" w:cs="Tahoma"/>
          <w:color w:val="000000" w:themeColor="text1"/>
          <w:highlight w:val="none"/>
          <w:lang w:val="en-GB"/>
          <w14:textFill>
            <w14:solidFill>
              <w14:schemeClr w14:val="tx1"/>
            </w14:solidFill>
          </w14:textFill>
        </w:rPr>
        <w:t>计算值按四舍五入法保留两位有效小数，本项最低为0分</w:t>
      </w:r>
      <w:r>
        <w:rPr>
          <w:rFonts w:hint="eastAsia" w:ascii="仿宋" w:hAnsi="仿宋" w:eastAsia="仿宋" w:cs="Tahoma"/>
          <w:color w:val="000000" w:themeColor="text1"/>
          <w:highlight w:val="none"/>
          <w14:textFill>
            <w14:solidFill>
              <w14:schemeClr w14:val="tx1"/>
            </w14:solidFill>
          </w14:textFill>
        </w:rPr>
        <w:t>。</w:t>
      </w:r>
    </w:p>
    <w:p>
      <w:pPr>
        <w:pStyle w:val="22"/>
        <w:keepNext w:val="0"/>
        <w:keepLines w:val="0"/>
        <w:pageBreakBefore w:val="0"/>
        <w:kinsoku/>
        <w:overflowPunct/>
        <w:topLinePunct w:val="0"/>
        <w:autoSpaceDE/>
        <w:autoSpaceDN/>
        <w:bidi w:val="0"/>
        <w:spacing w:line="500" w:lineRule="exact"/>
        <w:ind w:firstLine="240" w:firstLineChars="100"/>
        <w:textAlignment w:val="auto"/>
        <w:rPr>
          <w:rFonts w:hint="eastAsia"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lang w:val="en-US" w:eastAsia="zh-CN"/>
          <w14:textFill>
            <w14:solidFill>
              <w14:schemeClr w14:val="tx1"/>
            </w14:solidFill>
          </w14:textFill>
        </w:rPr>
        <w:t>3.</w:t>
      </w:r>
      <w:r>
        <w:rPr>
          <w:rFonts w:hint="eastAsia" w:ascii="仿宋" w:hAnsi="仿宋" w:eastAsia="仿宋" w:cs="Tahoma"/>
          <w:color w:val="000000" w:themeColor="text1"/>
          <w:highlight w:val="none"/>
          <w14:textFill>
            <w14:solidFill>
              <w14:schemeClr w14:val="tx1"/>
            </w14:solidFill>
          </w14:textFill>
        </w:rPr>
        <w:t>评标委员会将严格按照上述评审标准，对</w:t>
      </w:r>
      <w:r>
        <w:rPr>
          <w:rFonts w:hint="eastAsia" w:ascii="仿宋" w:hAnsi="仿宋" w:eastAsia="仿宋" w:cs="Tahoma"/>
          <w:color w:val="000000" w:themeColor="text1"/>
          <w:highlight w:val="none"/>
          <w:lang w:eastAsia="zh-CN"/>
          <w14:textFill>
            <w14:solidFill>
              <w14:schemeClr w14:val="tx1"/>
            </w14:solidFill>
          </w14:textFill>
        </w:rPr>
        <w:t>报价单位</w:t>
      </w:r>
      <w:r>
        <w:rPr>
          <w:rFonts w:hint="eastAsia" w:ascii="仿宋" w:hAnsi="仿宋" w:eastAsia="仿宋" w:cs="Tahoma"/>
          <w:color w:val="000000" w:themeColor="text1"/>
          <w:highlight w:val="none"/>
          <w14:textFill>
            <w14:solidFill>
              <w14:schemeClr w14:val="tx1"/>
            </w14:solidFill>
          </w14:textFill>
        </w:rPr>
        <w:t>进行综合评审和独立评分。评审因素评分以该项“满分值”或“分值”为上限，“0”分为下限。如</w:t>
      </w:r>
      <w:r>
        <w:rPr>
          <w:rFonts w:hint="eastAsia" w:ascii="仿宋" w:hAnsi="仿宋" w:eastAsia="仿宋" w:cs="Tahoma"/>
          <w:color w:val="000000" w:themeColor="text1"/>
          <w:highlight w:val="none"/>
          <w:lang w:eastAsia="zh-CN"/>
          <w14:textFill>
            <w14:solidFill>
              <w14:schemeClr w14:val="tx1"/>
            </w14:solidFill>
          </w14:textFill>
        </w:rPr>
        <w:t>报价单位</w:t>
      </w:r>
      <w:r>
        <w:rPr>
          <w:rFonts w:hint="eastAsia" w:ascii="仿宋" w:hAnsi="仿宋" w:eastAsia="仿宋" w:cs="Tahoma"/>
          <w:color w:val="000000" w:themeColor="text1"/>
          <w:highlight w:val="none"/>
          <w14:textFill>
            <w14:solidFill>
              <w14:schemeClr w14:val="tx1"/>
            </w14:solidFill>
          </w14:textFill>
        </w:rPr>
        <w:t>未能按评审标准中的要求提供相关证明材料的，不能获取相应分值。</w:t>
      </w:r>
    </w:p>
    <w:p>
      <w:pPr>
        <w:keepNext w:val="0"/>
        <w:keepLines w:val="0"/>
        <w:pageBreakBefore w:val="0"/>
        <w:numPr>
          <w:ilvl w:val="-1"/>
          <w:numId w:val="0"/>
        </w:numPr>
        <w:tabs>
          <w:tab w:val="left" w:pos="540"/>
        </w:tabs>
        <w:kinsoku/>
        <w:overflowPunct/>
        <w:topLinePunct w:val="0"/>
        <w:autoSpaceDE/>
        <w:autoSpaceDN/>
        <w:bidi w:val="0"/>
        <w:snapToGrid w:val="0"/>
        <w:spacing w:beforeLines="0" w:afterLines="0" w:line="500" w:lineRule="exact"/>
        <w:ind w:left="0" w:firstLine="240" w:firstLineChars="100"/>
        <w:textAlignment w:val="auto"/>
        <w:rPr>
          <w:rFonts w:hint="eastAsia" w:ascii="仿宋" w:hAnsi="仿宋" w:eastAsia="仿宋" w:cs="仿宋"/>
          <w:color w:val="000000" w:themeColor="text1"/>
          <w:sz w:val="24"/>
          <w:szCs w:val="24"/>
          <w:highlight w:val="none"/>
          <w:lang w:val="en-GB"/>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val="en-GB"/>
          <w14:textFill>
            <w14:solidFill>
              <w14:schemeClr w14:val="tx1"/>
            </w14:solidFill>
          </w14:textFill>
        </w:rPr>
        <w:t>本项目的分值构成：</w:t>
      </w:r>
    </w:p>
    <w:tbl>
      <w:tblPr>
        <w:tblStyle w:val="26"/>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0"/>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3850" w:type="dxa"/>
            <w:tcBorders>
              <w:top w:val="single" w:color="auto" w:sz="4" w:space="0"/>
              <w:left w:val="single" w:color="auto" w:sz="4" w:space="0"/>
              <w:bottom w:val="single" w:color="auto" w:sz="4" w:space="0"/>
              <w:right w:val="single" w:color="auto" w:sz="4" w:space="0"/>
              <w:tl2br w:val="nil"/>
              <w:tr2bl w:val="nil"/>
            </w:tcBorders>
            <w:shd w:val="clear" w:color="auto" w:fill="F2F2F2"/>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b/>
                <w:color w:val="000000" w:themeColor="text1"/>
                <w:sz w:val="24"/>
                <w:szCs w:val="22"/>
                <w:highlight w:val="none"/>
                <w14:textFill>
                  <w14:solidFill>
                    <w14:schemeClr w14:val="tx1"/>
                  </w14:solidFill>
                </w14:textFill>
              </w:rPr>
            </w:pPr>
            <w:r>
              <w:rPr>
                <w:rFonts w:hint="eastAsia" w:ascii="仿宋" w:hAnsi="仿宋" w:eastAsia="仿宋" w:cs="仿宋"/>
                <w:b/>
                <w:color w:val="000000" w:themeColor="text1"/>
                <w:sz w:val="24"/>
                <w:szCs w:val="22"/>
                <w:highlight w:val="none"/>
                <w14:textFill>
                  <w14:solidFill>
                    <w14:schemeClr w14:val="tx1"/>
                  </w14:solidFill>
                </w14:textFill>
              </w:rPr>
              <w:t>评审部分</w:t>
            </w:r>
          </w:p>
        </w:tc>
        <w:tc>
          <w:tcPr>
            <w:tcW w:w="6000" w:type="dxa"/>
            <w:tcBorders>
              <w:top w:val="single" w:color="auto" w:sz="4" w:space="0"/>
              <w:left w:val="single" w:color="auto" w:sz="4" w:space="0"/>
              <w:bottom w:val="single" w:color="auto" w:sz="4" w:space="0"/>
              <w:right w:val="single" w:color="auto" w:sz="4" w:space="0"/>
              <w:tl2br w:val="nil"/>
              <w:tr2bl w:val="nil"/>
            </w:tcBorders>
            <w:shd w:val="clear" w:color="auto" w:fill="F2F2F2"/>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b/>
                <w:color w:val="000000" w:themeColor="text1"/>
                <w:sz w:val="24"/>
                <w:szCs w:val="22"/>
                <w:highlight w:val="none"/>
                <w14:textFill>
                  <w14:solidFill>
                    <w14:schemeClr w14:val="tx1"/>
                  </w14:solidFill>
                </w14:textFill>
              </w:rPr>
            </w:pPr>
            <w:r>
              <w:rPr>
                <w:rFonts w:hint="eastAsia" w:ascii="仿宋" w:hAnsi="仿宋" w:eastAsia="仿宋" w:cs="仿宋"/>
                <w:b/>
                <w:color w:val="000000" w:themeColor="text1"/>
                <w:sz w:val="24"/>
                <w:szCs w:val="22"/>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385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b/>
                <w:color w:val="000000" w:themeColor="text1"/>
                <w:sz w:val="24"/>
                <w:szCs w:val="22"/>
                <w:highlight w:val="none"/>
                <w14:textFill>
                  <w14:solidFill>
                    <w14:schemeClr w14:val="tx1"/>
                  </w14:solidFill>
                </w14:textFill>
              </w:rPr>
              <w:t>技术部分</w:t>
            </w:r>
          </w:p>
        </w:tc>
        <w:tc>
          <w:tcPr>
            <w:tcW w:w="600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14:textFill>
                  <w14:solidFill>
                    <w14:schemeClr w14:val="tx1"/>
                  </w14:solidFill>
                </w14:textFill>
              </w:rPr>
              <w:t>4</w:t>
            </w:r>
            <w:r>
              <w:rPr>
                <w:rFonts w:hint="eastAsia" w:ascii="仿宋" w:hAnsi="仿宋" w:eastAsia="仿宋" w:cs="仿宋"/>
                <w:color w:val="000000" w:themeColor="text1"/>
                <w:sz w:val="24"/>
                <w:szCs w:val="22"/>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85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b/>
                <w:color w:val="000000" w:themeColor="text1"/>
                <w:sz w:val="24"/>
                <w:szCs w:val="22"/>
                <w:highlight w:val="none"/>
                <w14:textFill>
                  <w14:solidFill>
                    <w14:schemeClr w14:val="tx1"/>
                  </w14:solidFill>
                </w14:textFill>
              </w:rPr>
              <w:t>商务部分</w:t>
            </w:r>
          </w:p>
        </w:tc>
        <w:tc>
          <w:tcPr>
            <w:tcW w:w="600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default"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85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default" w:ascii="仿宋" w:hAnsi="仿宋" w:eastAsia="仿宋" w:cs="仿宋"/>
                <w:b/>
                <w:color w:val="000000" w:themeColor="text1"/>
                <w:sz w:val="24"/>
                <w:szCs w:val="22"/>
                <w:highlight w:val="none"/>
                <w:lang w:val="en-US" w:eastAsia="zh-CN"/>
                <w14:textFill>
                  <w14:solidFill>
                    <w14:schemeClr w14:val="tx1"/>
                  </w14:solidFill>
                </w14:textFill>
              </w:rPr>
            </w:pPr>
            <w:r>
              <w:rPr>
                <w:rFonts w:hint="eastAsia" w:ascii="仿宋" w:hAnsi="仿宋" w:eastAsia="仿宋" w:cs="仿宋"/>
                <w:b/>
                <w:color w:val="000000" w:themeColor="text1"/>
                <w:sz w:val="24"/>
                <w:szCs w:val="22"/>
                <w:highlight w:val="none"/>
                <w:lang w:val="en-US" w:eastAsia="zh-CN"/>
                <w14:textFill>
                  <w14:solidFill>
                    <w14:schemeClr w14:val="tx1"/>
                  </w14:solidFill>
                </w14:textFill>
              </w:rPr>
              <w:t>价格部分</w:t>
            </w:r>
          </w:p>
        </w:tc>
        <w:tc>
          <w:tcPr>
            <w:tcW w:w="600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default"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val="en-US" w:eastAsia="zh-CN"/>
                <w14:textFill>
                  <w14:solidFill>
                    <w14:schemeClr w14:val="tx1"/>
                  </w14:solidFill>
                </w14:textFill>
              </w:rPr>
              <w:t>30</w:t>
            </w:r>
          </w:p>
        </w:tc>
      </w:tr>
    </w:tbl>
    <w:p>
      <w:pPr>
        <w:keepNext w:val="0"/>
        <w:keepLines w:val="0"/>
        <w:pageBreakBefore w:val="0"/>
        <w:numPr>
          <w:ilvl w:val="-1"/>
          <w:numId w:val="0"/>
        </w:numPr>
        <w:tabs>
          <w:tab w:val="left" w:pos="540"/>
        </w:tabs>
        <w:kinsoku/>
        <w:overflowPunct/>
        <w:topLinePunct w:val="0"/>
        <w:autoSpaceDE/>
        <w:autoSpaceDN/>
        <w:bidi w:val="0"/>
        <w:snapToGrid w:val="0"/>
        <w:spacing w:beforeLines="0" w:afterLines="0" w:line="500" w:lineRule="exact"/>
        <w:ind w:left="0" w:firstLine="240" w:firstLineChars="100"/>
        <w:textAlignment w:val="auto"/>
        <w:rPr>
          <w:rFonts w:hint="eastAsia" w:ascii="仿宋" w:hAnsi="仿宋" w:eastAsia="仿宋" w:cs="仿宋"/>
          <w:color w:val="000000" w:themeColor="text1"/>
          <w:sz w:val="24"/>
          <w:szCs w:val="24"/>
          <w:highlight w:val="none"/>
          <w:lang w:val="en-GB"/>
          <w14:textFill>
            <w14:solidFill>
              <w14:schemeClr w14:val="tx1"/>
            </w14:solidFill>
          </w14:textFill>
        </w:rPr>
      </w:pPr>
      <w:r>
        <w:rPr>
          <w:rFonts w:hint="eastAsia" w:ascii="仿宋" w:hAnsi="仿宋" w:eastAsia="仿宋" w:cs="仿宋"/>
          <w:color w:val="000000" w:themeColor="text1"/>
          <w:sz w:val="24"/>
          <w:szCs w:val="24"/>
          <w:highlight w:val="none"/>
          <w:lang w:val="en-GB"/>
          <w14:textFill>
            <w14:solidFill>
              <w14:schemeClr w14:val="tx1"/>
            </w14:solidFill>
          </w14:textFill>
        </w:rPr>
        <w:t>评审部分得分及评分汇总：</w:t>
      </w:r>
    </w:p>
    <w:tbl>
      <w:tblPr>
        <w:tblStyle w:val="26"/>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9"/>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3849" w:type="dxa"/>
            <w:tcBorders>
              <w:top w:val="single" w:color="auto" w:sz="4" w:space="0"/>
              <w:left w:val="single" w:color="auto" w:sz="4" w:space="0"/>
              <w:bottom w:val="single" w:color="auto" w:sz="4" w:space="0"/>
              <w:right w:val="single" w:color="auto" w:sz="4" w:space="0"/>
              <w:tl2br w:val="nil"/>
              <w:tr2bl w:val="nil"/>
            </w:tcBorders>
            <w:shd w:val="clear" w:color="auto" w:fill="F2F2F2"/>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b/>
                <w:color w:val="000000" w:themeColor="text1"/>
                <w:sz w:val="24"/>
                <w:szCs w:val="22"/>
                <w:highlight w:val="none"/>
                <w14:textFill>
                  <w14:solidFill>
                    <w14:schemeClr w14:val="tx1"/>
                  </w14:solidFill>
                </w14:textFill>
              </w:rPr>
            </w:pPr>
            <w:r>
              <w:rPr>
                <w:rFonts w:hint="eastAsia" w:ascii="仿宋" w:hAnsi="仿宋" w:eastAsia="仿宋" w:cs="仿宋"/>
                <w:b/>
                <w:color w:val="000000" w:themeColor="text1"/>
                <w:sz w:val="24"/>
                <w:szCs w:val="22"/>
                <w:highlight w:val="none"/>
                <w14:textFill>
                  <w14:solidFill>
                    <w14:schemeClr w14:val="tx1"/>
                  </w14:solidFill>
                </w14:textFill>
              </w:rPr>
              <w:t>评审部分得分</w:t>
            </w:r>
          </w:p>
        </w:tc>
        <w:tc>
          <w:tcPr>
            <w:tcW w:w="5999" w:type="dxa"/>
            <w:tcBorders>
              <w:top w:val="single" w:color="auto" w:sz="4" w:space="0"/>
              <w:left w:val="single" w:color="auto" w:sz="4" w:space="0"/>
              <w:bottom w:val="single" w:color="auto" w:sz="4" w:space="0"/>
              <w:right w:val="single" w:color="auto" w:sz="4" w:space="0"/>
              <w:tl2br w:val="nil"/>
              <w:tr2bl w:val="nil"/>
            </w:tcBorders>
            <w:shd w:val="clear" w:color="auto" w:fill="F2F2F2"/>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b/>
                <w:color w:val="000000" w:themeColor="text1"/>
                <w:sz w:val="24"/>
                <w:szCs w:val="22"/>
                <w:highlight w:val="none"/>
                <w14:textFill>
                  <w14:solidFill>
                    <w14:schemeClr w14:val="tx1"/>
                  </w14:solidFill>
                </w14:textFill>
              </w:rPr>
            </w:pPr>
            <w:r>
              <w:rPr>
                <w:rFonts w:hint="eastAsia" w:ascii="仿宋" w:hAnsi="仿宋" w:eastAsia="仿宋" w:cs="仿宋"/>
                <w:b/>
                <w:color w:val="000000" w:themeColor="text1"/>
                <w:sz w:val="24"/>
                <w:szCs w:val="22"/>
                <w:highlight w:val="none"/>
                <w14:textFill>
                  <w14:solidFill>
                    <w14:schemeClr w14:val="tx1"/>
                  </w14:solidFill>
                </w14:textFill>
              </w:rPr>
              <w:t>得分计算方式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8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b/>
                <w:color w:val="000000" w:themeColor="text1"/>
                <w:sz w:val="24"/>
                <w:szCs w:val="22"/>
                <w:highlight w:val="none"/>
                <w14:textFill>
                  <w14:solidFill>
                    <w14:schemeClr w14:val="tx1"/>
                  </w14:solidFill>
                </w14:textFill>
              </w:rPr>
              <w:t>技术部分得分</w:t>
            </w:r>
          </w:p>
        </w:tc>
        <w:tc>
          <w:tcPr>
            <w:tcW w:w="599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color w:val="000000" w:themeColor="text1"/>
                <w:sz w:val="24"/>
                <w:szCs w:val="22"/>
                <w:highlight w:val="none"/>
                <w:lang w:val="en-GB"/>
                <w14:textFill>
                  <w14:solidFill>
                    <w14:schemeClr w14:val="tx1"/>
                  </w14:solidFill>
                </w14:textFill>
              </w:rPr>
              <w:t>各评委评分总和÷评委人数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8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b/>
                <w:color w:val="000000" w:themeColor="text1"/>
                <w:sz w:val="24"/>
                <w:szCs w:val="22"/>
                <w:highlight w:val="none"/>
                <w14:textFill>
                  <w14:solidFill>
                    <w14:schemeClr w14:val="tx1"/>
                  </w14:solidFill>
                </w14:textFill>
              </w:rPr>
              <w:t>商务部分得分</w:t>
            </w:r>
          </w:p>
        </w:tc>
        <w:tc>
          <w:tcPr>
            <w:tcW w:w="599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color w:val="000000" w:themeColor="text1"/>
                <w:sz w:val="24"/>
                <w:szCs w:val="22"/>
                <w:highlight w:val="none"/>
                <w:lang w:val="en-GB"/>
                <w14:textFill>
                  <w14:solidFill>
                    <w14:schemeClr w14:val="tx1"/>
                  </w14:solidFill>
                </w14:textFill>
              </w:rPr>
              <w:t>各评委评分总和÷评委人数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8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b/>
                <w:color w:val="000000" w:themeColor="text1"/>
                <w:sz w:val="24"/>
                <w:szCs w:val="22"/>
                <w:highlight w:val="none"/>
                <w14:textFill>
                  <w14:solidFill>
                    <w14:schemeClr w14:val="tx1"/>
                  </w14:solidFill>
                </w14:textFill>
              </w:rPr>
            </w:pPr>
            <w:r>
              <w:rPr>
                <w:rFonts w:hint="eastAsia" w:ascii="仿宋" w:hAnsi="仿宋" w:eastAsia="仿宋" w:cs="仿宋"/>
                <w:b/>
                <w:color w:val="000000" w:themeColor="text1"/>
                <w:sz w:val="24"/>
                <w:szCs w:val="22"/>
                <w:highlight w:val="none"/>
                <w:lang w:val="en-US" w:eastAsia="zh-CN"/>
                <w14:textFill>
                  <w14:solidFill>
                    <w14:schemeClr w14:val="tx1"/>
                  </w14:solidFill>
                </w14:textFill>
              </w:rPr>
              <w:t>价格</w:t>
            </w:r>
            <w:r>
              <w:rPr>
                <w:rFonts w:hint="eastAsia" w:ascii="仿宋" w:hAnsi="仿宋" w:eastAsia="仿宋" w:cs="仿宋"/>
                <w:b/>
                <w:color w:val="000000" w:themeColor="text1"/>
                <w:sz w:val="24"/>
                <w:szCs w:val="22"/>
                <w:highlight w:val="none"/>
                <w:lang w:val="en-GB"/>
                <w14:textFill>
                  <w14:solidFill>
                    <w14:schemeClr w14:val="tx1"/>
                  </w14:solidFill>
                </w14:textFill>
              </w:rPr>
              <w:t>部分得分</w:t>
            </w:r>
          </w:p>
        </w:tc>
        <w:tc>
          <w:tcPr>
            <w:tcW w:w="599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color w:val="000000" w:themeColor="text1"/>
                <w:sz w:val="24"/>
                <w:szCs w:val="22"/>
                <w:highlight w:val="none"/>
                <w:lang w:val="en-GB"/>
                <w14:textFill>
                  <w14:solidFill>
                    <w14:schemeClr w14:val="tx1"/>
                  </w14:solidFill>
                </w14:textFill>
              </w:rPr>
            </w:pPr>
            <w:r>
              <w:rPr>
                <w:rFonts w:hint="eastAsia" w:ascii="仿宋" w:hAnsi="仿宋" w:eastAsia="仿宋" w:cs="仿宋"/>
                <w:color w:val="000000" w:themeColor="text1"/>
                <w:sz w:val="24"/>
                <w:szCs w:val="22"/>
                <w:highlight w:val="none"/>
                <w:lang w:val="en-GB"/>
                <w14:textFill>
                  <w14:solidFill>
                    <w14:schemeClr w14:val="tx1"/>
                  </w14:solidFill>
                </w14:textFill>
              </w:rPr>
              <w:t>按公式统一计算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8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b/>
                <w:color w:val="000000" w:themeColor="text1"/>
                <w:sz w:val="24"/>
                <w:szCs w:val="22"/>
                <w:highlight w:val="none"/>
                <w14:textFill>
                  <w14:solidFill>
                    <w14:schemeClr w14:val="tx1"/>
                  </w14:solidFill>
                </w14:textFill>
              </w:rPr>
            </w:pPr>
            <w:r>
              <w:rPr>
                <w:rFonts w:hint="eastAsia" w:ascii="仿宋" w:hAnsi="仿宋" w:eastAsia="仿宋" w:cs="仿宋"/>
                <w:b/>
                <w:color w:val="000000" w:themeColor="text1"/>
                <w:sz w:val="24"/>
                <w:szCs w:val="22"/>
                <w:highlight w:val="none"/>
                <w:lang w:val="en-GB"/>
                <w14:textFill>
                  <w14:solidFill>
                    <w14:schemeClr w14:val="tx1"/>
                  </w14:solidFill>
                </w14:textFill>
              </w:rPr>
              <w:t>评标总得分</w:t>
            </w:r>
          </w:p>
        </w:tc>
        <w:tc>
          <w:tcPr>
            <w:tcW w:w="599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overflowPunct/>
              <w:topLinePunct w:val="0"/>
              <w:autoSpaceDE/>
              <w:autoSpaceDN/>
              <w:bidi w:val="0"/>
              <w:spacing w:beforeLines="0" w:afterLines="0" w:line="500" w:lineRule="exact"/>
              <w:jc w:val="center"/>
              <w:textAlignment w:val="auto"/>
              <w:rPr>
                <w:rFonts w:hint="eastAsia"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val="en-GB"/>
                <w14:textFill>
                  <w14:solidFill>
                    <w14:schemeClr w14:val="tx1"/>
                  </w14:solidFill>
                </w14:textFill>
              </w:rPr>
              <w:t>技术部分得分＋商务部分得分</w:t>
            </w:r>
            <w:r>
              <w:rPr>
                <w:rFonts w:hint="eastAsia" w:ascii="仿宋" w:hAnsi="仿宋" w:eastAsia="仿宋" w:cs="仿宋"/>
                <w:color w:val="000000" w:themeColor="text1"/>
                <w:sz w:val="24"/>
                <w:szCs w:val="22"/>
                <w:highlight w:val="none"/>
                <w:lang w:val="en-US" w:eastAsia="zh-CN"/>
                <w14:textFill>
                  <w14:solidFill>
                    <w14:schemeClr w14:val="tx1"/>
                  </w14:solidFill>
                </w14:textFill>
              </w:rPr>
              <w:t>+价格</w:t>
            </w:r>
            <w:r>
              <w:rPr>
                <w:rFonts w:hint="eastAsia" w:ascii="仿宋" w:hAnsi="仿宋" w:eastAsia="仿宋" w:cs="仿宋"/>
                <w:color w:val="000000" w:themeColor="text1"/>
                <w:sz w:val="24"/>
                <w:szCs w:val="22"/>
                <w:highlight w:val="none"/>
                <w:lang w:val="en-GB"/>
                <w14:textFill>
                  <w14:solidFill>
                    <w14:schemeClr w14:val="tx1"/>
                  </w14:solidFill>
                </w14:textFill>
              </w:rPr>
              <w:t>部分得分</w:t>
            </w:r>
          </w:p>
        </w:tc>
      </w:tr>
    </w:tbl>
    <w:p>
      <w:pPr>
        <w:pStyle w:val="22"/>
        <w:keepNext w:val="0"/>
        <w:keepLines w:val="0"/>
        <w:pageBreakBefore w:val="0"/>
        <w:numPr>
          <w:ilvl w:val="0"/>
          <w:numId w:val="3"/>
        </w:numPr>
        <w:kinsoku/>
        <w:overflowPunct/>
        <w:topLinePunct w:val="0"/>
        <w:autoSpaceDE/>
        <w:autoSpaceDN/>
        <w:bidi w:val="0"/>
        <w:spacing w:line="500" w:lineRule="exact"/>
        <w:ind w:firstLine="480" w:firstLineChars="200"/>
        <w:textAlignment w:val="auto"/>
        <w:rPr>
          <w:rFonts w:hint="eastAsia" w:ascii="仿宋" w:hAnsi="仿宋" w:eastAsia="仿宋" w:cs="Tahoma"/>
          <w:color w:val="000000" w:themeColor="text1"/>
          <w:highlight w:val="none"/>
          <w:lang w:val="en-US" w:eastAsia="zh-CN"/>
          <w14:textFill>
            <w14:solidFill>
              <w14:schemeClr w14:val="tx1"/>
            </w14:solidFill>
          </w14:textFill>
        </w:rPr>
      </w:pPr>
      <w:r>
        <w:rPr>
          <w:rFonts w:hint="eastAsia" w:ascii="仿宋" w:hAnsi="仿宋" w:eastAsia="仿宋" w:cs="Tahoma"/>
          <w:color w:val="000000" w:themeColor="text1"/>
          <w:highlight w:val="none"/>
          <w:lang w:val="en-US" w:eastAsia="zh-CN"/>
          <w14:textFill>
            <w14:solidFill>
              <w14:schemeClr w14:val="tx1"/>
            </w14:solidFill>
          </w14:textFill>
        </w:rPr>
        <w:t>在评标过程中，评标委员会发现报价单位的报价可能低于企业成本，评委会将通过少数服从多数的原则，以书面形式认定报价单位是否低于企业自身成本竞价，若经评标委员会评定，响应报价低于企业成本价或高于采购预算价的，评标委员会将该响应文件视为没有在实质上响应采购公告要求，其响应将被否决。</w:t>
      </w:r>
    </w:p>
    <w:p>
      <w:pPr>
        <w:pStyle w:val="22"/>
        <w:keepNext w:val="0"/>
        <w:keepLines w:val="0"/>
        <w:pageBreakBefore w:val="0"/>
        <w:numPr>
          <w:ilvl w:val="0"/>
          <w:numId w:val="3"/>
        </w:numPr>
        <w:kinsoku/>
        <w:overflowPunct/>
        <w:topLinePunct w:val="0"/>
        <w:autoSpaceDE/>
        <w:autoSpaceDN/>
        <w:bidi w:val="0"/>
        <w:spacing w:line="500" w:lineRule="exact"/>
        <w:ind w:firstLine="480" w:firstLineChars="200"/>
        <w:textAlignment w:val="auto"/>
        <w:rPr>
          <w:rFonts w:hint="eastAsia" w:ascii="仿宋" w:hAnsi="仿宋" w:eastAsia="仿宋" w:cs="Tahoma"/>
          <w:color w:val="000000" w:themeColor="text1"/>
          <w:highlight w:val="none"/>
          <w:lang w:val="en-US" w:eastAsia="zh-CN"/>
          <w14:textFill>
            <w14:solidFill>
              <w14:schemeClr w14:val="tx1"/>
            </w14:solidFill>
          </w14:textFill>
        </w:rPr>
      </w:pPr>
      <w:r>
        <w:rPr>
          <w:rFonts w:hint="eastAsia" w:ascii="仿宋" w:hAnsi="仿宋" w:eastAsia="仿宋" w:cs="Tahoma"/>
          <w:color w:val="000000" w:themeColor="text1"/>
          <w:highlight w:val="none"/>
          <w:lang w:val="en-US" w:eastAsia="zh-CN"/>
          <w14:textFill>
            <w14:solidFill>
              <w14:schemeClr w14:val="tx1"/>
            </w14:solidFill>
          </w14:textFill>
        </w:rPr>
        <w:t>当出现响应报价中文大写金额和小写金额不一致的，以中文大写金额为准；若出现总价金额与按单价汇总金额不一致的，以单价汇总金额为准。</w:t>
      </w:r>
    </w:p>
    <w:p>
      <w:pPr>
        <w:pStyle w:val="22"/>
        <w:keepNext w:val="0"/>
        <w:keepLines w:val="0"/>
        <w:pageBreakBefore w:val="0"/>
        <w:kinsoku/>
        <w:overflowPunct/>
        <w:topLinePunct w:val="0"/>
        <w:autoSpaceDE/>
        <w:autoSpaceDN/>
        <w:bidi w:val="0"/>
        <w:spacing w:line="500" w:lineRule="exact"/>
        <w:ind w:firstLine="480" w:firstLineChars="200"/>
        <w:textAlignment w:val="auto"/>
        <w:rPr>
          <w:rFonts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14:textFill>
            <w14:solidFill>
              <w14:schemeClr w14:val="tx1"/>
            </w14:solidFill>
          </w14:textFill>
        </w:rPr>
        <w:t>2）</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14:textFill>
            <w14:solidFill>
              <w14:schemeClr w14:val="tx1"/>
            </w14:solidFill>
          </w14:textFill>
        </w:rPr>
        <w:t>资格的确定</w:t>
      </w:r>
    </w:p>
    <w:p>
      <w:pPr>
        <w:pStyle w:val="22"/>
        <w:keepNext w:val="0"/>
        <w:keepLines w:val="0"/>
        <w:pageBreakBefore w:val="0"/>
        <w:kinsoku/>
        <w:overflowPunct/>
        <w:topLinePunct w:val="0"/>
        <w:autoSpaceDE/>
        <w:autoSpaceDN/>
        <w:bidi w:val="0"/>
        <w:spacing w:line="500" w:lineRule="exact"/>
        <w:ind w:firstLine="480"/>
        <w:textAlignment w:val="auto"/>
        <w:rPr>
          <w:rFonts w:hint="eastAsia"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lang w:eastAsia="zh-CN"/>
          <w14:textFill>
            <w14:solidFill>
              <w14:schemeClr w14:val="tx1"/>
            </w14:solidFill>
          </w14:textFill>
        </w:rPr>
        <w:t>①采购</w:t>
      </w:r>
      <w:r>
        <w:rPr>
          <w:rFonts w:hint="eastAsia" w:ascii="仿宋" w:hAnsi="仿宋" w:eastAsia="仿宋" w:cs="Tahoma"/>
          <w:color w:val="000000" w:themeColor="text1"/>
          <w:highlight w:val="none"/>
          <w14:textFill>
            <w14:solidFill>
              <w14:schemeClr w14:val="tx1"/>
            </w14:solidFill>
          </w14:textFill>
        </w:rPr>
        <w:t>人对评审推荐结果进行确认后依法确定</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14:textFill>
            <w14:solidFill>
              <w14:schemeClr w14:val="tx1"/>
            </w14:solidFill>
          </w14:textFill>
        </w:rPr>
        <w:t>人。</w:t>
      </w:r>
    </w:p>
    <w:tbl>
      <w:tblPr>
        <w:tblStyle w:val="26"/>
        <w:tblW w:w="9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9"/>
        <w:gridCol w:w="5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38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tabs>
                <w:tab w:val="left" w:pos="540"/>
              </w:tabs>
              <w:kinsoku/>
              <w:overflowPunct/>
              <w:topLinePunct w:val="0"/>
              <w:autoSpaceDE/>
              <w:autoSpaceDN/>
              <w:bidi w:val="0"/>
              <w:adjustRightInd w:val="0"/>
              <w:snapToGrid w:val="0"/>
              <w:spacing w:beforeLines="0" w:afterLines="0" w:line="500" w:lineRule="exact"/>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有效</w:t>
            </w:r>
            <w:r>
              <w:rPr>
                <w:rFonts w:hint="eastAsia" w:ascii="仿宋" w:hAnsi="仿宋" w:eastAsia="仿宋" w:cs="仿宋"/>
                <w:b/>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b/>
                <w:color w:val="000000" w:themeColor="text1"/>
                <w:sz w:val="24"/>
                <w:szCs w:val="24"/>
                <w:highlight w:val="none"/>
                <w14:textFill>
                  <w14:solidFill>
                    <w14:schemeClr w14:val="tx1"/>
                  </w14:solidFill>
                </w14:textFill>
              </w:rPr>
              <w:t>数量</w:t>
            </w:r>
          </w:p>
          <w:p>
            <w:pPr>
              <w:keepNext w:val="0"/>
              <w:keepLines w:val="0"/>
              <w:pageBreakBefore w:val="0"/>
              <w:tabs>
                <w:tab w:val="left" w:pos="540"/>
              </w:tabs>
              <w:kinsoku/>
              <w:overflowPunct/>
              <w:topLinePunct w:val="0"/>
              <w:autoSpaceDE/>
              <w:autoSpaceDN/>
              <w:bidi w:val="0"/>
              <w:adjustRightInd w:val="0"/>
              <w:snapToGrid w:val="0"/>
              <w:spacing w:beforeLines="0" w:afterLines="0" w:line="50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（通过资格性、符合性审查）</w:t>
            </w:r>
          </w:p>
        </w:tc>
        <w:tc>
          <w:tcPr>
            <w:tcW w:w="59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tabs>
                <w:tab w:val="left" w:pos="540"/>
              </w:tabs>
              <w:kinsoku/>
              <w:overflowPunct/>
              <w:topLinePunct w:val="0"/>
              <w:autoSpaceDE/>
              <w:autoSpaceDN/>
              <w:bidi w:val="0"/>
              <w:adjustRightInd w:val="0"/>
              <w:snapToGrid w:val="0"/>
              <w:spacing w:beforeLines="0" w:afterLines="0" w:line="500" w:lineRule="exact"/>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选定标准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38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tabs>
                <w:tab w:val="left" w:pos="540"/>
              </w:tabs>
              <w:kinsoku/>
              <w:overflowPunct/>
              <w:topLinePunct w:val="0"/>
              <w:autoSpaceDE/>
              <w:autoSpaceDN/>
              <w:bidi w:val="0"/>
              <w:adjustRightInd w:val="0"/>
              <w:snapToGrid w:val="0"/>
              <w:spacing w:beforeLines="0" w:afterLines="0" w:line="50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通过资格性、符合性审查的有效</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数量</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家</w:t>
            </w:r>
          </w:p>
        </w:tc>
        <w:tc>
          <w:tcPr>
            <w:tcW w:w="59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tabs>
                <w:tab w:val="left" w:pos="540"/>
              </w:tabs>
              <w:kinsoku/>
              <w:overflowPunct/>
              <w:topLinePunct w:val="0"/>
              <w:autoSpaceDE/>
              <w:autoSpaceDN/>
              <w:bidi w:val="0"/>
              <w:adjustRightInd w:val="0"/>
              <w:snapToGrid w:val="0"/>
              <w:spacing w:beforeLines="0" w:afterLines="0"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所有通过资格性、符合性审查的有效</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均为</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仿宋"/>
                <w:color w:val="000000" w:themeColor="text1"/>
                <w:sz w:val="24"/>
                <w:szCs w:val="24"/>
                <w:highlight w:val="none"/>
                <w14:textFill>
                  <w14:solidFill>
                    <w14:schemeClr w14:val="tx1"/>
                  </w14:solidFill>
                </w14:textFill>
              </w:rPr>
              <w:t>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38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tabs>
                <w:tab w:val="left" w:pos="540"/>
              </w:tabs>
              <w:kinsoku/>
              <w:overflowPunct/>
              <w:topLinePunct w:val="0"/>
              <w:autoSpaceDE/>
              <w:autoSpaceDN/>
              <w:bidi w:val="0"/>
              <w:adjustRightInd w:val="0"/>
              <w:snapToGrid w:val="0"/>
              <w:spacing w:beforeLines="0" w:afterLines="0" w:line="50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通过资格性、符合性审查的有效</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数量＞</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家</w:t>
            </w:r>
          </w:p>
        </w:tc>
        <w:tc>
          <w:tcPr>
            <w:tcW w:w="59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tabs>
                <w:tab w:val="left" w:pos="540"/>
              </w:tabs>
              <w:kinsoku/>
              <w:overflowPunct/>
              <w:topLinePunct w:val="0"/>
              <w:autoSpaceDE/>
              <w:autoSpaceDN/>
              <w:bidi w:val="0"/>
              <w:adjustRightInd w:val="0"/>
              <w:snapToGrid w:val="0"/>
              <w:spacing w:beforeLines="0" w:afterLines="0" w:line="500" w:lineRule="exac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在所有通过资格性、符合性审查的有效</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中，按照综合得分由高到低排名顺序，选取综合得分前</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名的有效</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为</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仿宋"/>
                <w:color w:val="000000" w:themeColor="text1"/>
                <w:sz w:val="24"/>
                <w:szCs w:val="24"/>
                <w:highlight w:val="none"/>
                <w14:textFill>
                  <w14:solidFill>
                    <w14:schemeClr w14:val="tx1"/>
                  </w14:solidFill>
                </w14:textFill>
              </w:rPr>
              <w:t>候选人</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p>
        </w:tc>
      </w:tr>
    </w:tbl>
    <w:p>
      <w:pPr>
        <w:pStyle w:val="22"/>
        <w:keepNext w:val="0"/>
        <w:keepLines w:val="0"/>
        <w:pageBreakBefore w:val="0"/>
        <w:kinsoku/>
        <w:overflowPunct/>
        <w:topLinePunct w:val="0"/>
        <w:autoSpaceDE/>
        <w:autoSpaceDN/>
        <w:bidi w:val="0"/>
        <w:spacing w:line="500" w:lineRule="exact"/>
        <w:ind w:firstLine="480"/>
        <w:textAlignment w:val="auto"/>
        <w:rPr>
          <w:rFonts w:hint="eastAsia"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lang w:eastAsia="zh-CN"/>
          <w14:textFill>
            <w14:solidFill>
              <w14:schemeClr w14:val="tx1"/>
            </w14:solidFill>
          </w14:textFill>
        </w:rPr>
        <w:t>②采购</w:t>
      </w:r>
      <w:r>
        <w:rPr>
          <w:rFonts w:hint="eastAsia" w:ascii="仿宋" w:hAnsi="仿宋" w:eastAsia="仿宋" w:cs="Tahoma"/>
          <w:color w:val="000000" w:themeColor="text1"/>
          <w:highlight w:val="none"/>
          <w14:textFill>
            <w14:solidFill>
              <w14:schemeClr w14:val="tx1"/>
            </w14:solidFill>
          </w14:textFill>
        </w:rPr>
        <w:t>人与</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14:textFill>
            <w14:solidFill>
              <w14:schemeClr w14:val="tx1"/>
            </w14:solidFill>
          </w14:textFill>
        </w:rPr>
        <w:t>人自</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成交</w:t>
      </w:r>
      <w:r>
        <w:rPr>
          <w:rFonts w:hint="eastAsia" w:ascii="仿宋" w:hAnsi="仿宋" w:eastAsia="仿宋" w:cs="Tahoma"/>
          <w:color w:val="000000" w:themeColor="text1"/>
          <w:highlight w:val="none"/>
          <w14:textFill>
            <w14:solidFill>
              <w14:schemeClr w14:val="tx1"/>
            </w14:solidFill>
          </w14:textFill>
        </w:rPr>
        <w:t>通知书发出之日起三十日内，按</w:t>
      </w:r>
      <w:r>
        <w:rPr>
          <w:rFonts w:hint="eastAsia" w:ascii="仿宋" w:hAnsi="仿宋" w:eastAsia="仿宋" w:cs="Tahoma"/>
          <w:color w:val="000000" w:themeColor="text1"/>
          <w:highlight w:val="none"/>
          <w:lang w:eastAsia="zh-CN"/>
          <w14:textFill>
            <w14:solidFill>
              <w14:schemeClr w14:val="tx1"/>
            </w14:solidFill>
          </w14:textFill>
        </w:rPr>
        <w:t>采购</w:t>
      </w:r>
      <w:r>
        <w:rPr>
          <w:rFonts w:hint="eastAsia" w:ascii="仿宋" w:hAnsi="仿宋" w:eastAsia="仿宋" w:cs="Tahoma"/>
          <w:color w:val="000000" w:themeColor="text1"/>
          <w:highlight w:val="none"/>
          <w14:textFill>
            <w14:solidFill>
              <w14:schemeClr w14:val="tx1"/>
            </w14:solidFill>
          </w14:textFill>
        </w:rPr>
        <w:t>文件要求和</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14:textFill>
            <w14:solidFill>
              <w14:schemeClr w14:val="tx1"/>
            </w14:solidFill>
          </w14:textFill>
        </w:rPr>
        <w:t>人</w:t>
      </w:r>
      <w:r>
        <w:rPr>
          <w:rFonts w:hint="eastAsia" w:ascii="仿宋" w:hAnsi="仿宋" w:eastAsia="仿宋" w:cs="Tahoma"/>
          <w:color w:val="000000" w:themeColor="text1"/>
          <w:highlight w:val="none"/>
          <w:lang w:eastAsia="zh-CN"/>
          <w14:textFill>
            <w14:solidFill>
              <w14:schemeClr w14:val="tx1"/>
            </w14:solidFill>
          </w14:textFill>
        </w:rPr>
        <w:t>响应</w:t>
      </w:r>
      <w:r>
        <w:rPr>
          <w:rFonts w:hint="eastAsia" w:ascii="仿宋" w:hAnsi="仿宋" w:eastAsia="仿宋" w:cs="Tahoma"/>
          <w:color w:val="000000" w:themeColor="text1"/>
          <w:highlight w:val="none"/>
          <w14:textFill>
            <w14:solidFill>
              <w14:schemeClr w14:val="tx1"/>
            </w14:solidFill>
          </w14:textFill>
        </w:rPr>
        <w:t>文件承诺签订合同，但不得超出</w:t>
      </w:r>
      <w:r>
        <w:rPr>
          <w:rFonts w:hint="eastAsia" w:ascii="仿宋" w:hAnsi="仿宋" w:eastAsia="仿宋" w:cs="Tahoma"/>
          <w:color w:val="000000" w:themeColor="text1"/>
          <w:highlight w:val="none"/>
          <w:lang w:eastAsia="zh-CN"/>
          <w14:textFill>
            <w14:solidFill>
              <w14:schemeClr w14:val="tx1"/>
            </w14:solidFill>
          </w14:textFill>
        </w:rPr>
        <w:t>采购</w:t>
      </w:r>
      <w:r>
        <w:rPr>
          <w:rFonts w:hint="eastAsia" w:ascii="仿宋" w:hAnsi="仿宋" w:eastAsia="仿宋" w:cs="Tahoma"/>
          <w:color w:val="000000" w:themeColor="text1"/>
          <w:highlight w:val="none"/>
          <w14:textFill>
            <w14:solidFill>
              <w14:schemeClr w14:val="tx1"/>
            </w14:solidFill>
          </w14:textFill>
        </w:rPr>
        <w:t>文件和</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14:textFill>
            <w14:solidFill>
              <w14:schemeClr w14:val="tx1"/>
            </w14:solidFill>
          </w14:textFill>
        </w:rPr>
        <w:t>人</w:t>
      </w:r>
      <w:r>
        <w:rPr>
          <w:rFonts w:hint="eastAsia" w:ascii="仿宋" w:hAnsi="仿宋" w:eastAsia="仿宋" w:cs="Tahoma"/>
          <w:color w:val="000000" w:themeColor="text1"/>
          <w:highlight w:val="none"/>
          <w:lang w:eastAsia="zh-CN"/>
          <w14:textFill>
            <w14:solidFill>
              <w14:schemeClr w14:val="tx1"/>
            </w14:solidFill>
          </w14:textFill>
        </w:rPr>
        <w:t>响应</w:t>
      </w:r>
      <w:r>
        <w:rPr>
          <w:rFonts w:hint="eastAsia" w:ascii="仿宋" w:hAnsi="仿宋" w:eastAsia="仿宋" w:cs="Tahoma"/>
          <w:color w:val="000000" w:themeColor="text1"/>
          <w:highlight w:val="none"/>
          <w14:textFill>
            <w14:solidFill>
              <w14:schemeClr w14:val="tx1"/>
            </w14:solidFill>
          </w14:textFill>
        </w:rPr>
        <w:t>文件的范围、也不得再行订立背离合同实质性内容的其他协议。</w:t>
      </w:r>
    </w:p>
    <w:p>
      <w:pPr>
        <w:pStyle w:val="22"/>
        <w:keepNext w:val="0"/>
        <w:keepLines w:val="0"/>
        <w:pageBreakBefore w:val="0"/>
        <w:kinsoku/>
        <w:overflowPunct/>
        <w:topLinePunct w:val="0"/>
        <w:autoSpaceDE/>
        <w:autoSpaceDN/>
        <w:bidi w:val="0"/>
        <w:spacing w:line="500" w:lineRule="exact"/>
        <w:ind w:firstLine="480"/>
        <w:textAlignment w:val="auto"/>
        <w:rPr>
          <w:rFonts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lang w:val="en-US" w:eastAsia="zh-CN"/>
          <w14:textFill>
            <w14:solidFill>
              <w14:schemeClr w14:val="tx1"/>
            </w14:solidFill>
          </w14:textFill>
        </w:rPr>
        <w:t>3</w:t>
      </w:r>
      <w:r>
        <w:rPr>
          <w:rFonts w:hint="eastAsia" w:ascii="仿宋" w:hAnsi="仿宋" w:eastAsia="仿宋" w:cs="Tahoma"/>
          <w:color w:val="000000" w:themeColor="text1"/>
          <w:highlight w:val="none"/>
          <w14:textFill>
            <w14:solidFill>
              <w14:schemeClr w14:val="tx1"/>
            </w14:solidFill>
          </w14:textFill>
        </w:rPr>
        <w:t>）替补候选人的适用情形</w:t>
      </w:r>
    </w:p>
    <w:p>
      <w:pPr>
        <w:pStyle w:val="22"/>
        <w:keepNext w:val="0"/>
        <w:keepLines w:val="0"/>
        <w:pageBreakBefore w:val="0"/>
        <w:kinsoku/>
        <w:overflowPunct/>
        <w:topLinePunct w:val="0"/>
        <w:autoSpaceDE/>
        <w:autoSpaceDN/>
        <w:bidi w:val="0"/>
        <w:spacing w:line="500" w:lineRule="exact"/>
        <w:ind w:firstLine="480"/>
        <w:textAlignment w:val="auto"/>
        <w:rPr>
          <w:rFonts w:hint="eastAsia"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14:textFill>
            <w14:solidFill>
              <w14:schemeClr w14:val="tx1"/>
            </w14:solidFill>
          </w14:textFill>
        </w:rPr>
        <w:t>人放弃</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14:textFill>
            <w14:solidFill>
              <w14:schemeClr w14:val="tx1"/>
            </w14:solidFill>
          </w14:textFill>
        </w:rPr>
        <w:t>资格，或拒绝与</w:t>
      </w:r>
      <w:r>
        <w:rPr>
          <w:rFonts w:hint="eastAsia" w:ascii="仿宋" w:hAnsi="仿宋" w:eastAsia="仿宋" w:cs="Tahoma"/>
          <w:color w:val="000000" w:themeColor="text1"/>
          <w:highlight w:val="none"/>
          <w:lang w:eastAsia="zh-CN"/>
          <w14:textFill>
            <w14:solidFill>
              <w14:schemeClr w14:val="tx1"/>
            </w14:solidFill>
          </w14:textFill>
        </w:rPr>
        <w:t>采购</w:t>
      </w:r>
      <w:r>
        <w:rPr>
          <w:rFonts w:hint="eastAsia" w:ascii="仿宋" w:hAnsi="仿宋" w:eastAsia="仿宋" w:cs="Tahoma"/>
          <w:color w:val="000000" w:themeColor="text1"/>
          <w:highlight w:val="none"/>
          <w14:textFill>
            <w14:solidFill>
              <w14:schemeClr w14:val="tx1"/>
            </w14:solidFill>
          </w14:textFill>
        </w:rPr>
        <w:t>人签订合同的，</w:t>
      </w:r>
      <w:r>
        <w:rPr>
          <w:rFonts w:hint="eastAsia" w:ascii="仿宋" w:hAnsi="仿宋" w:eastAsia="仿宋" w:cs="Tahoma"/>
          <w:color w:val="000000" w:themeColor="text1"/>
          <w:highlight w:val="none"/>
          <w:lang w:eastAsia="zh-CN"/>
          <w14:textFill>
            <w14:solidFill>
              <w14:schemeClr w14:val="tx1"/>
            </w14:solidFill>
          </w14:textFill>
        </w:rPr>
        <w:t>采购</w:t>
      </w:r>
      <w:r>
        <w:rPr>
          <w:rFonts w:hint="eastAsia" w:ascii="仿宋" w:hAnsi="仿宋" w:eastAsia="仿宋" w:cs="Tahoma"/>
          <w:color w:val="000000" w:themeColor="text1"/>
          <w:highlight w:val="none"/>
          <w14:textFill>
            <w14:solidFill>
              <w14:schemeClr w14:val="tx1"/>
            </w14:solidFill>
          </w14:textFill>
        </w:rPr>
        <w:t>人可以按照评审报告</w:t>
      </w:r>
      <w:r>
        <w:rPr>
          <w:rFonts w:hint="eastAsia" w:ascii="仿宋" w:hAnsi="仿宋" w:eastAsia="仿宋" w:cs="Tahoma"/>
          <w:color w:val="000000" w:themeColor="text1"/>
          <w:highlight w:val="none"/>
          <w:lang w:val="en-US" w:eastAsia="zh-CN"/>
          <w14:textFill>
            <w14:solidFill>
              <w14:schemeClr w14:val="tx1"/>
            </w14:solidFill>
          </w14:textFill>
        </w:rPr>
        <w:t>综合评分</w:t>
      </w:r>
      <w:r>
        <w:rPr>
          <w:rFonts w:hint="eastAsia" w:ascii="仿宋" w:hAnsi="仿宋" w:eastAsia="仿宋" w:cs="Tahoma"/>
          <w:color w:val="000000" w:themeColor="text1"/>
          <w:highlight w:val="none"/>
          <w14:textFill>
            <w14:solidFill>
              <w14:schemeClr w14:val="tx1"/>
            </w14:solidFill>
          </w14:textFill>
        </w:rPr>
        <w:t>的排序，确定下一</w:t>
      </w:r>
      <w:r>
        <w:rPr>
          <w:rFonts w:hint="eastAsia" w:ascii="仿宋" w:hAnsi="仿宋" w:eastAsia="仿宋" w:cs="Tahoma"/>
          <w:color w:val="000000" w:themeColor="text1"/>
          <w:highlight w:val="none"/>
          <w:lang w:val="en-US" w:eastAsia="zh-CN"/>
          <w14:textFill>
            <w14:solidFill>
              <w14:schemeClr w14:val="tx1"/>
            </w14:solidFill>
          </w14:textFill>
        </w:rPr>
        <w:t>报价单位</w:t>
      </w:r>
      <w:r>
        <w:rPr>
          <w:rFonts w:hint="eastAsia" w:ascii="仿宋" w:hAnsi="仿宋" w:eastAsia="仿宋" w:cs="Tahoma"/>
          <w:color w:val="000000" w:themeColor="text1"/>
          <w:highlight w:val="none"/>
          <w14:textFill>
            <w14:solidFill>
              <w14:schemeClr w14:val="tx1"/>
            </w14:solidFill>
          </w14:textFill>
        </w:rPr>
        <w:t>为</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lang w:val="en-US" w:eastAsia="zh-CN"/>
          <w14:textFill>
            <w14:solidFill>
              <w14:schemeClr w14:val="tx1"/>
            </w14:solidFill>
          </w14:textFill>
        </w:rPr>
        <w:t>候选</w:t>
      </w:r>
      <w:r>
        <w:rPr>
          <w:rFonts w:hint="eastAsia" w:ascii="仿宋" w:hAnsi="仿宋" w:eastAsia="仿宋" w:cs="Tahoma"/>
          <w:color w:val="000000" w:themeColor="text1"/>
          <w:highlight w:val="none"/>
          <w14:textFill>
            <w14:solidFill>
              <w14:schemeClr w14:val="tx1"/>
            </w14:solidFill>
          </w14:textFill>
        </w:rPr>
        <w:t>人，也可以重新开展</w:t>
      </w:r>
      <w:r>
        <w:rPr>
          <w:rFonts w:hint="eastAsia" w:ascii="仿宋" w:hAnsi="仿宋" w:eastAsia="仿宋" w:cs="Tahoma"/>
          <w:color w:val="000000" w:themeColor="text1"/>
          <w:highlight w:val="none"/>
          <w:lang w:eastAsia="zh-CN"/>
          <w14:textFill>
            <w14:solidFill>
              <w14:schemeClr w14:val="tx1"/>
            </w14:solidFill>
          </w14:textFill>
        </w:rPr>
        <w:t>采购</w:t>
      </w:r>
      <w:r>
        <w:rPr>
          <w:rFonts w:hint="eastAsia" w:ascii="仿宋" w:hAnsi="仿宋" w:eastAsia="仿宋" w:cs="Tahoma"/>
          <w:color w:val="000000" w:themeColor="text1"/>
          <w:highlight w:val="none"/>
          <w14:textFill>
            <w14:solidFill>
              <w14:schemeClr w14:val="tx1"/>
            </w14:solidFill>
          </w14:textFill>
        </w:rPr>
        <w:t>活动。</w:t>
      </w:r>
    </w:p>
    <w:p>
      <w:pPr>
        <w:pStyle w:val="22"/>
        <w:numPr>
          <w:ilvl w:val="-1"/>
          <w:numId w:val="0"/>
        </w:numPr>
        <w:snapToGrid w:val="0"/>
        <w:spacing w:line="500" w:lineRule="exact"/>
        <w:ind w:left="0" w:firstLine="480" w:firstLineChars="200"/>
        <w:rPr>
          <w:rFonts w:hint="eastAsia" w:ascii="仿宋" w:hAnsi="仿宋" w:eastAsia="仿宋" w:cs="Tahoma"/>
          <w:b w:val="0"/>
          <w:color w:val="000000" w:themeColor="text1"/>
          <w:highlight w:val="none"/>
          <w:lang w:val="en-GB"/>
          <w14:textFill>
            <w14:solidFill>
              <w14:schemeClr w14:val="tx1"/>
            </w14:solidFill>
          </w14:textFill>
        </w:rPr>
      </w:pPr>
      <w:r>
        <w:rPr>
          <w:rFonts w:hint="eastAsia" w:ascii="仿宋" w:hAnsi="仿宋" w:eastAsia="仿宋" w:cs="Tahoma"/>
          <w:b w:val="0"/>
          <w:color w:val="000000" w:themeColor="text1"/>
          <w:highlight w:val="none"/>
          <w:lang w:val="en-US" w:eastAsia="zh-CN"/>
          <w14:textFill>
            <w14:solidFill>
              <w14:schemeClr w14:val="tx1"/>
            </w14:solidFill>
          </w14:textFill>
        </w:rPr>
        <w:t>4）</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b w:val="0"/>
          <w:color w:val="000000" w:themeColor="text1"/>
          <w:highlight w:val="none"/>
          <w:lang w:val="en-GB"/>
          <w14:textFill>
            <w14:solidFill>
              <w14:schemeClr w14:val="tx1"/>
            </w14:solidFill>
          </w14:textFill>
        </w:rPr>
        <w:t>通知</w:t>
      </w:r>
    </w:p>
    <w:p>
      <w:pPr>
        <w:pStyle w:val="22"/>
        <w:numPr>
          <w:ilvl w:val="-1"/>
          <w:numId w:val="0"/>
        </w:numPr>
        <w:snapToGrid w:val="0"/>
        <w:spacing w:line="500" w:lineRule="exact"/>
        <w:ind w:left="0" w:leftChars="0" w:firstLine="480" w:firstLineChars="200"/>
        <w:rPr>
          <w:rFonts w:hint="eastAsia" w:ascii="仿宋" w:hAnsi="仿宋" w:eastAsia="仿宋" w:cs="Tahoma"/>
          <w:color w:val="000000" w:themeColor="text1"/>
          <w:highlight w:val="none"/>
          <w:lang w:val="en-GB"/>
          <w14:textFill>
            <w14:solidFill>
              <w14:schemeClr w14:val="tx1"/>
            </w14:solidFill>
          </w14:textFill>
        </w:rPr>
      </w:pPr>
      <w:r>
        <w:rPr>
          <w:rFonts w:hint="eastAsia" w:ascii="仿宋" w:hAnsi="仿宋" w:eastAsia="仿宋" w:cs="Tahoma"/>
          <w:color w:val="000000" w:themeColor="text1"/>
          <w:highlight w:val="none"/>
          <w:lang w:val="en-GB" w:eastAsia="zh-CN"/>
          <w14:textFill>
            <w14:solidFill>
              <w14:schemeClr w14:val="tx1"/>
            </w14:solidFill>
          </w14:textFill>
        </w:rPr>
        <w:t>①</w:t>
      </w:r>
      <w:r>
        <w:rPr>
          <w:rFonts w:hint="eastAsia" w:ascii="仿宋" w:hAnsi="仿宋" w:eastAsia="仿宋" w:cs="Tahoma"/>
          <w:color w:val="000000" w:themeColor="text1"/>
          <w:highlight w:val="none"/>
          <w:lang w:val="en-GB"/>
          <w14:textFill>
            <w14:solidFill>
              <w14:schemeClr w14:val="tx1"/>
            </w14:solidFill>
          </w14:textFill>
        </w:rPr>
        <w:t>中标结果将发布在</w:t>
      </w:r>
      <w:r>
        <w:rPr>
          <w:rFonts w:hint="eastAsia" w:ascii="仿宋" w:hAnsi="仿宋" w:eastAsia="仿宋" w:cs="Tahoma"/>
          <w:color w:val="000000" w:themeColor="text1"/>
          <w:highlight w:val="none"/>
          <w:lang w:val="en-GB" w:eastAsia="zh-CN"/>
          <w14:textFill>
            <w14:solidFill>
              <w14:schemeClr w14:val="tx1"/>
            </w14:solidFill>
          </w14:textFill>
        </w:rPr>
        <w:t>采购</w:t>
      </w:r>
      <w:r>
        <w:rPr>
          <w:rFonts w:hint="eastAsia" w:ascii="仿宋" w:hAnsi="仿宋" w:eastAsia="仿宋" w:cs="Tahoma"/>
          <w:color w:val="000000" w:themeColor="text1"/>
          <w:highlight w:val="none"/>
          <w:lang w:val="en-GB"/>
          <w14:textFill>
            <w14:solidFill>
              <w14:schemeClr w14:val="tx1"/>
            </w14:solidFill>
          </w14:textFill>
        </w:rPr>
        <w:t>文件指定媒体，同时，</w:t>
      </w:r>
      <w:r>
        <w:rPr>
          <w:rFonts w:hint="eastAsia" w:ascii="仿宋" w:hAnsi="仿宋" w:eastAsia="仿宋" w:cs="Tahoma"/>
          <w:color w:val="000000" w:themeColor="text1"/>
          <w:highlight w:val="none"/>
          <w:lang w:val="en-GB" w:eastAsia="zh-CN"/>
          <w14:textFill>
            <w14:solidFill>
              <w14:schemeClr w14:val="tx1"/>
            </w14:solidFill>
          </w14:textFill>
        </w:rPr>
        <w:t>采购</w:t>
      </w:r>
      <w:r>
        <w:rPr>
          <w:rFonts w:hint="eastAsia" w:ascii="仿宋" w:hAnsi="仿宋" w:eastAsia="仿宋" w:cs="Tahoma"/>
          <w:color w:val="000000" w:themeColor="text1"/>
          <w:highlight w:val="none"/>
          <w:lang w:val="en-GB"/>
          <w14:textFill>
            <w14:solidFill>
              <w14:schemeClr w14:val="tx1"/>
            </w14:solidFill>
          </w14:textFill>
        </w:rPr>
        <w:t>代理机构将向中标人签发</w:t>
      </w:r>
      <w:r>
        <w:rPr>
          <w:rFonts w:hint="eastAsia" w:ascii="仿宋" w:hAnsi="仿宋" w:eastAsia="仿宋" w:cs="Tahoma"/>
          <w:color w:val="000000" w:themeColor="text1"/>
          <w:highlight w:val="none"/>
          <w:lang w:val="en-GB" w:eastAsia="zh-CN"/>
          <w14:textFill>
            <w14:solidFill>
              <w14:schemeClr w14:val="tx1"/>
            </w14:solidFill>
          </w14:textFill>
        </w:rPr>
        <w:t>《</w:t>
      </w:r>
      <w:r>
        <w:rPr>
          <w:rFonts w:hint="eastAsia" w:ascii="仿宋" w:hAnsi="仿宋" w:eastAsia="仿宋" w:cs="Tahoma"/>
          <w:color w:val="000000" w:themeColor="text1"/>
          <w:highlight w:val="none"/>
          <w:lang w:val="en-US" w:eastAsia="zh-CN"/>
          <w14:textFill>
            <w14:solidFill>
              <w14:schemeClr w14:val="tx1"/>
            </w14:solidFill>
          </w14:textFill>
        </w:rPr>
        <w:t>缴费通知书</w:t>
      </w:r>
      <w:r>
        <w:rPr>
          <w:rFonts w:hint="eastAsia" w:ascii="仿宋" w:hAnsi="仿宋" w:eastAsia="仿宋" w:cs="Tahoma"/>
          <w:color w:val="000000" w:themeColor="text1"/>
          <w:highlight w:val="none"/>
          <w:lang w:val="en-GB" w:eastAsia="zh-CN"/>
          <w14:textFill>
            <w14:solidFill>
              <w14:schemeClr w14:val="tx1"/>
            </w14:solidFill>
          </w14:textFill>
        </w:rPr>
        <w:t>》，</w:t>
      </w:r>
      <w:r>
        <w:rPr>
          <w:rFonts w:hint="eastAsia" w:ascii="仿宋" w:hAnsi="仿宋" w:eastAsia="仿宋" w:cs="Tahoma"/>
          <w:color w:val="000000" w:themeColor="text1"/>
          <w:highlight w:val="none"/>
          <w:lang w:val="en-US" w:eastAsia="zh-CN"/>
          <w14:textFill>
            <w14:solidFill>
              <w14:schemeClr w14:val="tx1"/>
            </w14:solidFill>
          </w14:textFill>
        </w:rPr>
        <w:t>采购代理服务费到账后，</w:t>
      </w:r>
      <w:r>
        <w:rPr>
          <w:rFonts w:hint="eastAsia" w:ascii="仿宋" w:hAnsi="仿宋" w:eastAsia="仿宋" w:cs="Tahoma"/>
          <w:color w:val="000000" w:themeColor="text1"/>
          <w:highlight w:val="none"/>
          <w:lang w:val="en-GB" w:eastAsia="zh-CN"/>
          <w14:textFill>
            <w14:solidFill>
              <w14:schemeClr w14:val="tx1"/>
            </w14:solidFill>
          </w14:textFill>
        </w:rPr>
        <w:t>采购</w:t>
      </w:r>
      <w:r>
        <w:rPr>
          <w:rFonts w:hint="eastAsia" w:ascii="仿宋" w:hAnsi="仿宋" w:eastAsia="仿宋" w:cs="Tahoma"/>
          <w:color w:val="000000" w:themeColor="text1"/>
          <w:highlight w:val="none"/>
          <w:lang w:val="en-GB"/>
          <w14:textFill>
            <w14:solidFill>
              <w14:schemeClr w14:val="tx1"/>
            </w14:solidFill>
          </w14:textFill>
        </w:rPr>
        <w:t>代理机构将向</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lang w:val="en-GB"/>
          <w14:textFill>
            <w14:solidFill>
              <w14:schemeClr w14:val="tx1"/>
            </w14:solidFill>
          </w14:textFill>
        </w:rPr>
        <w:t>人签发《</w:t>
      </w:r>
      <w:r>
        <w:rPr>
          <w:rFonts w:hint="eastAsia" w:ascii="仿宋" w:hAnsi="仿宋" w:eastAsia="仿宋" w:cs="Tahoma"/>
          <w:color w:val="000000" w:themeColor="text1"/>
          <w:highlight w:val="none"/>
          <w:lang w:val="en-US" w:eastAsia="zh-CN"/>
          <w14:textFill>
            <w14:solidFill>
              <w14:schemeClr w14:val="tx1"/>
            </w14:solidFill>
          </w14:textFill>
        </w:rPr>
        <w:t>成交</w:t>
      </w:r>
      <w:r>
        <w:rPr>
          <w:rFonts w:hint="eastAsia" w:ascii="仿宋" w:hAnsi="仿宋" w:eastAsia="仿宋" w:cs="Tahoma"/>
          <w:color w:val="000000" w:themeColor="text1"/>
          <w:highlight w:val="none"/>
          <w:lang w:val="en-GB"/>
          <w14:textFill>
            <w14:solidFill>
              <w14:schemeClr w14:val="tx1"/>
            </w14:solidFill>
          </w14:textFill>
        </w:rPr>
        <w:t>通知书》。</w:t>
      </w:r>
    </w:p>
    <w:p>
      <w:pPr>
        <w:pStyle w:val="22"/>
        <w:numPr>
          <w:ilvl w:val="-1"/>
          <w:numId w:val="0"/>
        </w:numPr>
        <w:snapToGrid w:val="0"/>
        <w:spacing w:line="500" w:lineRule="exact"/>
        <w:ind w:left="0" w:leftChars="0" w:firstLine="480" w:firstLineChars="200"/>
        <w:rPr>
          <w:rFonts w:hint="eastAsia" w:ascii="仿宋" w:hAnsi="仿宋" w:eastAsia="仿宋" w:cs="Tahoma"/>
          <w:color w:val="000000" w:themeColor="text1"/>
          <w:highlight w:val="none"/>
          <w:lang w:val="en-GB"/>
          <w14:textFill>
            <w14:solidFill>
              <w14:schemeClr w14:val="tx1"/>
            </w14:solidFill>
          </w14:textFill>
        </w:rPr>
      </w:pPr>
      <w:r>
        <w:rPr>
          <w:rFonts w:hint="eastAsia" w:ascii="仿宋" w:hAnsi="仿宋" w:eastAsia="仿宋" w:cs="Tahoma"/>
          <w:color w:val="000000" w:themeColor="text1"/>
          <w:highlight w:val="none"/>
          <w:lang w:val="en-GB" w:eastAsia="zh-CN"/>
          <w14:textFill>
            <w14:solidFill>
              <w14:schemeClr w14:val="tx1"/>
            </w14:solidFill>
          </w14:textFill>
        </w:rPr>
        <w:t>②</w:t>
      </w:r>
      <w:r>
        <w:rPr>
          <w:rFonts w:hint="eastAsia" w:ascii="仿宋" w:hAnsi="仿宋" w:eastAsia="仿宋" w:cs="Tahoma"/>
          <w:color w:val="000000" w:themeColor="text1"/>
          <w:highlight w:val="none"/>
          <w:lang w:val="en-GB"/>
          <w14:textFill>
            <w14:solidFill>
              <w14:schemeClr w14:val="tx1"/>
            </w14:solidFill>
          </w14:textFill>
        </w:rPr>
        <w:t>《</w:t>
      </w:r>
      <w:r>
        <w:rPr>
          <w:rFonts w:hint="eastAsia" w:ascii="仿宋" w:hAnsi="仿宋" w:eastAsia="仿宋" w:cs="Tahoma"/>
          <w:color w:val="000000" w:themeColor="text1"/>
          <w:highlight w:val="none"/>
          <w:lang w:val="en-US" w:eastAsia="zh-CN"/>
          <w14:textFill>
            <w14:solidFill>
              <w14:schemeClr w14:val="tx1"/>
            </w14:solidFill>
          </w14:textFill>
        </w:rPr>
        <w:t>成交</w:t>
      </w:r>
      <w:r>
        <w:rPr>
          <w:rFonts w:hint="eastAsia" w:ascii="仿宋" w:hAnsi="仿宋" w:eastAsia="仿宋" w:cs="Tahoma"/>
          <w:color w:val="000000" w:themeColor="text1"/>
          <w:highlight w:val="none"/>
          <w:lang w:val="en-GB"/>
          <w14:textFill>
            <w14:solidFill>
              <w14:schemeClr w14:val="tx1"/>
            </w14:solidFill>
          </w14:textFill>
        </w:rPr>
        <w:t>通知书》将作为授予合同资格的唯一合法依据。</w:t>
      </w:r>
    </w:p>
    <w:p>
      <w:pPr>
        <w:pStyle w:val="22"/>
        <w:keepNext w:val="0"/>
        <w:keepLines w:val="0"/>
        <w:pageBreakBefore w:val="0"/>
        <w:kinsoku/>
        <w:overflowPunct/>
        <w:topLinePunct w:val="0"/>
        <w:autoSpaceDE/>
        <w:autoSpaceDN/>
        <w:bidi w:val="0"/>
        <w:spacing w:line="500" w:lineRule="exact"/>
        <w:ind w:left="0" w:leftChars="0" w:firstLine="480" w:firstLineChars="200"/>
        <w:textAlignment w:val="auto"/>
        <w:rPr>
          <w:rFonts w:hint="eastAsia"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lang w:val="en-GB" w:eastAsia="zh-CN"/>
          <w14:textFill>
            <w14:solidFill>
              <w14:schemeClr w14:val="tx1"/>
            </w14:solidFill>
          </w14:textFill>
        </w:rPr>
        <w:t>③</w:t>
      </w:r>
      <w:r>
        <w:rPr>
          <w:rFonts w:hint="eastAsia" w:ascii="仿宋" w:hAnsi="仿宋" w:eastAsia="仿宋" w:cs="Tahoma"/>
          <w:color w:val="000000" w:themeColor="text1"/>
          <w:highlight w:val="none"/>
          <w:lang w:val="en-GB"/>
          <w14:textFill>
            <w14:solidFill>
              <w14:schemeClr w14:val="tx1"/>
            </w14:solidFill>
          </w14:textFill>
        </w:rPr>
        <w:t>在未取得合法理由而获批复前，</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lang w:val="en-GB"/>
          <w14:textFill>
            <w14:solidFill>
              <w14:schemeClr w14:val="tx1"/>
            </w14:solidFill>
          </w14:textFill>
        </w:rPr>
        <w:t>人擅自放弃</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highlight w:val="none"/>
          <w:lang w:val="en-GB"/>
          <w14:textFill>
            <w14:solidFill>
              <w14:schemeClr w14:val="tx1"/>
            </w14:solidFill>
          </w14:textFill>
        </w:rPr>
        <w:t>资格，则须承担相应的违约处罚责任，并赔偿</w:t>
      </w:r>
      <w:r>
        <w:rPr>
          <w:rFonts w:hint="eastAsia" w:ascii="仿宋" w:hAnsi="仿宋" w:eastAsia="仿宋" w:cs="Tahoma"/>
          <w:color w:val="000000" w:themeColor="text1"/>
          <w:highlight w:val="none"/>
          <w:lang w:val="en-GB" w:eastAsia="zh-CN"/>
          <w14:textFill>
            <w14:solidFill>
              <w14:schemeClr w14:val="tx1"/>
            </w14:solidFill>
          </w14:textFill>
        </w:rPr>
        <w:t>采购</w:t>
      </w:r>
      <w:r>
        <w:rPr>
          <w:rFonts w:hint="eastAsia" w:ascii="仿宋" w:hAnsi="仿宋" w:eastAsia="仿宋" w:cs="Tahoma"/>
          <w:color w:val="000000" w:themeColor="text1"/>
          <w:highlight w:val="none"/>
          <w:lang w:val="en-GB"/>
          <w14:textFill>
            <w14:solidFill>
              <w14:schemeClr w14:val="tx1"/>
            </w14:solidFill>
          </w14:textFill>
        </w:rPr>
        <w:t>人由此所造成的一切经济损失</w:t>
      </w:r>
      <w:r>
        <w:rPr>
          <w:rFonts w:hint="eastAsia" w:ascii="仿宋" w:hAnsi="仿宋" w:eastAsia="仿宋" w:cs="Tahoma"/>
          <w:color w:val="000000" w:themeColor="text1"/>
          <w:highlight w:val="none"/>
          <w14:textFill>
            <w14:solidFill>
              <w14:schemeClr w14:val="tx1"/>
            </w14:solidFill>
          </w14:textFill>
        </w:rPr>
        <w:t>。</w:t>
      </w:r>
    </w:p>
    <w:p>
      <w:pPr>
        <w:widowControl/>
        <w:spacing w:line="360" w:lineRule="auto"/>
        <w:jc w:val="left"/>
        <w:rPr>
          <w:rFonts w:ascii="仿宋" w:hAnsi="仿宋" w:eastAsia="仿宋" w:cs="Tahoma"/>
          <w:b/>
          <w:bCs/>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九</w:t>
      </w:r>
      <w:r>
        <w:rPr>
          <w:rFonts w:hint="eastAsia" w:ascii="仿宋" w:hAnsi="仿宋" w:eastAsia="仿宋" w:cs="Tahoma"/>
          <w:b/>
          <w:bCs/>
          <w:color w:val="000000" w:themeColor="text1"/>
          <w:kern w:val="0"/>
          <w:sz w:val="24"/>
          <w:szCs w:val="24"/>
          <w:highlight w:val="none"/>
          <w14:textFill>
            <w14:solidFill>
              <w14:schemeClr w14:val="tx1"/>
            </w14:solidFill>
          </w14:textFill>
        </w:rPr>
        <w:t>、</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14:textFill>
            <w14:solidFill>
              <w14:schemeClr w14:val="tx1"/>
            </w14:solidFill>
          </w14:textFill>
        </w:rPr>
        <w:t>报价</w:t>
      </w:r>
    </w:p>
    <w:p>
      <w:pPr>
        <w:widowControl/>
        <w:spacing w:line="360" w:lineRule="auto"/>
        <w:ind w:firstLine="560"/>
        <w:jc w:val="left"/>
        <w:rPr>
          <w:rFonts w:ascii="仿宋" w:hAnsi="仿宋" w:eastAsia="仿宋" w:cs="Tahoma"/>
          <w:b/>
          <w:bCs/>
          <w:color w:val="000000" w:themeColor="text1"/>
          <w:kern w:val="0"/>
          <w:sz w:val="24"/>
          <w:szCs w:val="24"/>
          <w:highlight w:val="none"/>
          <w:u w:val="double"/>
          <w14:textFill>
            <w14:solidFill>
              <w14:schemeClr w14:val="tx1"/>
            </w14:solidFill>
          </w14:textFill>
        </w:rPr>
      </w:pPr>
      <w:r>
        <w:rPr>
          <w:rFonts w:hint="eastAsia" w:ascii="仿宋" w:hAnsi="仿宋" w:eastAsia="仿宋" w:cs="Tahoma"/>
          <w:b/>
          <w:bCs/>
          <w:color w:val="000000" w:themeColor="text1"/>
          <w:kern w:val="0"/>
          <w:sz w:val="24"/>
          <w:szCs w:val="24"/>
          <w:highlight w:val="none"/>
          <w:u w:val="double"/>
          <w14:textFill>
            <w14:solidFill>
              <w14:schemeClr w14:val="tx1"/>
            </w14:solidFill>
          </w14:textFill>
        </w:rPr>
        <w:t>1</w:t>
      </w:r>
      <w:r>
        <w:rPr>
          <w:rFonts w:hint="eastAsia" w:ascii="仿宋" w:hAnsi="仿宋" w:eastAsia="仿宋" w:cs="Tahoma"/>
          <w:b/>
          <w:bCs/>
          <w:color w:val="000000" w:themeColor="text1"/>
          <w:kern w:val="0"/>
          <w:sz w:val="24"/>
          <w:szCs w:val="24"/>
          <w:highlight w:val="none"/>
          <w:u w:val="double"/>
          <w:lang w:val="en-US" w:eastAsia="zh-CN"/>
          <w14:textFill>
            <w14:solidFill>
              <w14:schemeClr w14:val="tx1"/>
            </w14:solidFill>
          </w14:textFill>
        </w:rPr>
        <w:t>.报价单位</w:t>
      </w:r>
      <w:r>
        <w:rPr>
          <w:rFonts w:hint="eastAsia" w:ascii="仿宋" w:hAnsi="仿宋" w:eastAsia="仿宋" w:cs="Tahoma"/>
          <w:b/>
          <w:bCs/>
          <w:color w:val="000000" w:themeColor="text1"/>
          <w:kern w:val="0"/>
          <w:sz w:val="24"/>
          <w:szCs w:val="24"/>
          <w:highlight w:val="none"/>
          <w:u w:val="doubl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u w:val="double"/>
          <w14:textFill>
            <w14:solidFill>
              <w14:schemeClr w14:val="tx1"/>
            </w14:solidFill>
          </w14:textFill>
        </w:rPr>
        <w:t>总价不得高于</w:t>
      </w:r>
      <w:r>
        <w:rPr>
          <w:rFonts w:hint="eastAsia" w:ascii="仿宋" w:hAnsi="仿宋" w:eastAsia="仿宋" w:cs="Tahoma"/>
          <w:b/>
          <w:bCs/>
          <w:color w:val="000000" w:themeColor="text1"/>
          <w:kern w:val="0"/>
          <w:sz w:val="24"/>
          <w:szCs w:val="24"/>
          <w:highlight w:val="none"/>
          <w:u w:val="double"/>
          <w:lang w:val="en-US" w:eastAsia="zh-CN"/>
          <w14:textFill>
            <w14:solidFill>
              <w14:schemeClr w14:val="tx1"/>
            </w14:solidFill>
          </w14:textFill>
        </w:rPr>
        <w:t>采购预算价</w:t>
      </w:r>
      <w:r>
        <w:rPr>
          <w:rFonts w:hint="eastAsia" w:ascii="仿宋" w:hAnsi="仿宋" w:eastAsia="仿宋" w:cs="Tahoma"/>
          <w:b/>
          <w:bCs/>
          <w:color w:val="000000" w:themeColor="text1"/>
          <w:kern w:val="0"/>
          <w:sz w:val="24"/>
          <w:szCs w:val="24"/>
          <w:highlight w:val="none"/>
          <w:u w:val="double"/>
          <w14:textFill>
            <w14:solidFill>
              <w14:schemeClr w14:val="tx1"/>
            </w14:solidFill>
          </w14:textFill>
        </w:rPr>
        <w:t>，对于不响应此条款要求的</w:t>
      </w:r>
      <w:r>
        <w:rPr>
          <w:rFonts w:hint="eastAsia" w:ascii="仿宋" w:hAnsi="仿宋" w:eastAsia="仿宋" w:cs="Tahoma"/>
          <w:b/>
          <w:bCs/>
          <w:color w:val="000000" w:themeColor="text1"/>
          <w:kern w:val="0"/>
          <w:sz w:val="24"/>
          <w:szCs w:val="24"/>
          <w:highlight w:val="none"/>
          <w:u w:val="doubl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u w:val="double"/>
          <w14:textFill>
            <w14:solidFill>
              <w14:schemeClr w14:val="tx1"/>
            </w14:solidFill>
          </w14:textFill>
        </w:rPr>
        <w:t>文件作废标处理。</w:t>
      </w:r>
    </w:p>
    <w:p>
      <w:pPr>
        <w:widowControl/>
        <w:spacing w:line="360" w:lineRule="auto"/>
        <w:ind w:firstLine="560"/>
        <w:jc w:val="left"/>
        <w:rPr>
          <w:rFonts w:hint="eastAsia" w:ascii="仿宋" w:hAnsi="仿宋" w:eastAsia="仿宋" w:cs="Tahoma"/>
          <w:color w:val="000000" w:themeColor="text1"/>
          <w:kern w:val="0"/>
          <w:sz w:val="24"/>
          <w:szCs w:val="24"/>
          <w:highlight w:val="none"/>
          <w:lang w:eastAsia="zh-CN"/>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2</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w:t>
      </w:r>
      <w:r>
        <w:rPr>
          <w:rFonts w:hint="eastAsia" w:ascii="仿宋" w:hAnsi="仿宋" w:eastAsia="仿宋" w:cs="Tahoma"/>
          <w:b w:val="0"/>
          <w:bCs w:val="0"/>
          <w:color w:val="000000" w:themeColor="text1"/>
          <w:kern w:val="0"/>
          <w:sz w:val="24"/>
          <w:szCs w:val="24"/>
          <w:highlight w:val="none"/>
          <w:u w:val="single"/>
          <w:lang w:val="en-US" w:eastAsia="zh-CN"/>
          <w14:textFill>
            <w14:solidFill>
              <w14:schemeClr w14:val="tx1"/>
            </w14:solidFill>
          </w14:textFill>
        </w:rPr>
        <w:t>本项目</w:t>
      </w:r>
      <w:r>
        <w:rPr>
          <w:rFonts w:hint="eastAsia" w:ascii="仿宋" w:hAnsi="仿宋" w:eastAsia="仿宋" w:cs="Tahoma"/>
          <w:b w:val="0"/>
          <w:bCs w:val="0"/>
          <w:color w:val="000000" w:themeColor="text1"/>
          <w:kern w:val="0"/>
          <w:sz w:val="24"/>
          <w:szCs w:val="24"/>
          <w:highlight w:val="none"/>
          <w:u w:val="single"/>
          <w:lang w:eastAsia="zh-CN"/>
          <w14:textFill>
            <w14:solidFill>
              <w14:schemeClr w14:val="tx1"/>
            </w14:solidFill>
          </w14:textFill>
        </w:rPr>
        <w:t>为固定总价包干。以人民币元为结算单位，</w:t>
      </w:r>
      <w:r>
        <w:rPr>
          <w:rFonts w:hint="eastAsia" w:ascii="仿宋" w:hAnsi="仿宋" w:eastAsia="仿宋" w:cs="Tahoma"/>
          <w:b w:val="0"/>
          <w:bCs w:val="0"/>
          <w:color w:val="000000" w:themeColor="text1"/>
          <w:kern w:val="0"/>
          <w:sz w:val="24"/>
          <w:szCs w:val="24"/>
          <w:highlight w:val="none"/>
          <w:u w:val="single"/>
          <w14:textFill>
            <w14:solidFill>
              <w14:schemeClr w14:val="tx1"/>
            </w14:solidFill>
          </w14:textFill>
        </w:rPr>
        <w:t>包含本项目服务期间的全部工作人员费用、社保费、办公费、保险费、其它业务和管理费、利润、税金</w:t>
      </w:r>
      <w:r>
        <w:rPr>
          <w:rFonts w:hint="eastAsia" w:ascii="仿宋" w:hAnsi="仿宋" w:eastAsia="仿宋" w:cs="Tahoma"/>
          <w:b w:val="0"/>
          <w:bCs w:val="0"/>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Tahoma"/>
          <w:b w:val="0"/>
          <w:bCs w:val="0"/>
          <w:color w:val="000000" w:themeColor="text1"/>
          <w:kern w:val="0"/>
          <w:sz w:val="24"/>
          <w:szCs w:val="24"/>
          <w:highlight w:val="none"/>
          <w:u w:val="single"/>
          <w:lang w:val="en-US" w:eastAsia="zh-CN"/>
          <w14:textFill>
            <w14:solidFill>
              <w14:schemeClr w14:val="tx1"/>
            </w14:solidFill>
          </w14:textFill>
        </w:rPr>
        <w:t>采购代理费及</w:t>
      </w:r>
      <w:r>
        <w:rPr>
          <w:rFonts w:hint="eastAsia" w:ascii="仿宋" w:hAnsi="仿宋" w:eastAsia="仿宋" w:cs="Tahoma"/>
          <w:b w:val="0"/>
          <w:bCs w:val="0"/>
          <w:color w:val="000000" w:themeColor="text1"/>
          <w:kern w:val="0"/>
          <w:sz w:val="24"/>
          <w:szCs w:val="24"/>
          <w:highlight w:val="none"/>
          <w:u w:val="single"/>
          <w14:textFill>
            <w14:solidFill>
              <w14:schemeClr w14:val="tx1"/>
            </w14:solidFill>
          </w14:textFill>
        </w:rPr>
        <w:t>合同实施过程中应预见和不可预见费用等。在合同执行过程中，采购人将不再另行支付与本项目相关的任何费用</w:t>
      </w:r>
      <w:r>
        <w:rPr>
          <w:rFonts w:hint="eastAsia" w:ascii="仿宋" w:hAnsi="仿宋" w:eastAsia="仿宋" w:cs="Tahoma"/>
          <w:b w:val="0"/>
          <w:bCs w:val="0"/>
          <w:color w:val="000000" w:themeColor="text1"/>
          <w:kern w:val="0"/>
          <w:sz w:val="24"/>
          <w:szCs w:val="24"/>
          <w:highlight w:val="none"/>
          <w:u w:val="single"/>
          <w:lang w:eastAsia="zh-CN"/>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十</w:t>
      </w:r>
      <w:r>
        <w:rPr>
          <w:rFonts w:ascii="仿宋" w:hAnsi="仿宋" w:eastAsia="仿宋" w:cs="Tahoma"/>
          <w:b/>
          <w:bCs/>
          <w:color w:val="000000" w:themeColor="text1"/>
          <w:kern w:val="0"/>
          <w:sz w:val="24"/>
          <w:szCs w:val="24"/>
          <w:highlight w:val="none"/>
          <w14:textFill>
            <w14:solidFill>
              <w14:schemeClr w14:val="tx1"/>
            </w14:solidFill>
          </w14:textFill>
        </w:rPr>
        <w:t>、</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14:textFill>
            <w14:solidFill>
              <w14:schemeClr w14:val="tx1"/>
            </w14:solidFill>
          </w14:textFill>
        </w:rPr>
        <w:t>截止</w:t>
      </w:r>
      <w:r>
        <w:rPr>
          <w:rFonts w:ascii="仿宋" w:hAnsi="仿宋" w:eastAsia="仿宋" w:cs="Tahoma"/>
          <w:b/>
          <w:bCs/>
          <w:color w:val="000000" w:themeColor="text1"/>
          <w:kern w:val="0"/>
          <w:sz w:val="24"/>
          <w:szCs w:val="24"/>
          <w:highlight w:val="none"/>
          <w14:textFill>
            <w14:solidFill>
              <w14:schemeClr w14:val="tx1"/>
            </w14:solidFill>
          </w14:textFill>
        </w:rPr>
        <w:t>时间</w:t>
      </w:r>
      <w:r>
        <w:rPr>
          <w:rFonts w:ascii="仿宋" w:hAnsi="仿宋" w:eastAsia="仿宋" w:cs="Tahoma"/>
          <w:color w:val="000000" w:themeColor="text1"/>
          <w:kern w:val="0"/>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560"/>
        <w:jc w:val="left"/>
        <w:textAlignment w:val="auto"/>
        <w:rPr>
          <w:rFonts w:ascii="仿宋" w:hAnsi="仿宋" w:eastAsia="仿宋" w:cs="Tahoma"/>
          <w:b/>
          <w:bCs/>
          <w:color w:val="000000" w:themeColor="text1"/>
          <w:kern w:val="0"/>
          <w:sz w:val="24"/>
          <w:szCs w:val="24"/>
          <w:highlight w:val="none"/>
          <w14:textFill>
            <w14:solidFill>
              <w14:schemeClr w14:val="tx1"/>
            </w14:solidFill>
          </w14:textFill>
        </w:rPr>
      </w:pPr>
      <w:r>
        <w:rPr>
          <w:rFonts w:ascii="仿宋" w:hAnsi="仿宋" w:eastAsia="仿宋" w:cs="Tahoma"/>
          <w:b/>
          <w:bCs/>
          <w:color w:val="000000" w:themeColor="text1"/>
          <w:kern w:val="0"/>
          <w:sz w:val="24"/>
          <w:szCs w:val="24"/>
          <w:highlight w:val="none"/>
          <w14:textFill>
            <w14:solidFill>
              <w14:schemeClr w14:val="tx1"/>
            </w14:solidFill>
          </w14:textFill>
        </w:rPr>
        <w:t>1</w:t>
      </w: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w:t>
      </w:r>
      <w:r>
        <w:rPr>
          <w:rFonts w:ascii="仿宋" w:hAnsi="仿宋" w:eastAsia="仿宋" w:cs="Tahoma"/>
          <w:b/>
          <w:bCs/>
          <w:color w:val="000000" w:themeColor="text1"/>
          <w:kern w:val="0"/>
          <w:sz w:val="24"/>
          <w:szCs w:val="24"/>
          <w:highlight w:val="none"/>
          <w14:textFill>
            <w14:solidFill>
              <w14:schemeClr w14:val="tx1"/>
            </w14:solidFill>
          </w14:textFill>
        </w:rPr>
        <w:t>递交</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ascii="仿宋" w:hAnsi="仿宋" w:eastAsia="仿宋" w:cs="Tahoma"/>
          <w:b/>
          <w:bCs/>
          <w:color w:val="000000" w:themeColor="text1"/>
          <w:kern w:val="0"/>
          <w:sz w:val="24"/>
          <w:szCs w:val="24"/>
          <w:highlight w:val="none"/>
          <w14:textFill>
            <w14:solidFill>
              <w14:schemeClr w14:val="tx1"/>
            </w14:solidFill>
          </w14:textFill>
        </w:rPr>
        <w:t>资料时间：</w:t>
      </w:r>
      <w:r>
        <w:rPr>
          <w:rFonts w:hint="eastAsia" w:ascii="仿宋" w:hAnsi="仿宋" w:eastAsia="仿宋" w:cs="Tahoma"/>
          <w:b/>
          <w:bCs/>
          <w:color w:val="000000" w:themeColor="text1"/>
          <w:kern w:val="0"/>
          <w:sz w:val="24"/>
          <w:szCs w:val="24"/>
          <w:highlight w:val="none"/>
          <w:u w:val="single"/>
          <w:lang w:eastAsia="zh-CN"/>
          <w14:textFill>
            <w14:solidFill>
              <w14:schemeClr w14:val="tx1"/>
            </w14:solidFill>
          </w14:textFill>
        </w:rPr>
        <w:t>202</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4</w:t>
      </w:r>
      <w:r>
        <w:rPr>
          <w:rFonts w:ascii="仿宋" w:hAnsi="仿宋" w:eastAsia="仿宋" w:cs="Tahoma"/>
          <w:b/>
          <w:bCs/>
          <w:color w:val="000000" w:themeColor="text1"/>
          <w:kern w:val="0"/>
          <w:sz w:val="24"/>
          <w:szCs w:val="24"/>
          <w:highlight w:val="none"/>
          <w:u w:val="single"/>
          <w14:textFill>
            <w14:solidFill>
              <w14:schemeClr w14:val="tx1"/>
            </w14:solidFill>
          </w14:textFill>
        </w:rPr>
        <w:t>年</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 xml:space="preserve"> 01 </w:t>
      </w:r>
      <w:r>
        <w:rPr>
          <w:rFonts w:ascii="仿宋" w:hAnsi="仿宋" w:eastAsia="仿宋" w:cs="Tahoma"/>
          <w:b/>
          <w:bCs/>
          <w:color w:val="000000" w:themeColor="text1"/>
          <w:kern w:val="0"/>
          <w:sz w:val="24"/>
          <w:szCs w:val="24"/>
          <w:highlight w:val="none"/>
          <w:u w:val="single"/>
          <w14:textFill>
            <w14:solidFill>
              <w14:schemeClr w14:val="tx1"/>
            </w14:solidFill>
          </w14:textFill>
        </w:rPr>
        <w:t>月</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 xml:space="preserve"> 22 </w:t>
      </w:r>
      <w:r>
        <w:rPr>
          <w:rFonts w:ascii="仿宋" w:hAnsi="仿宋" w:eastAsia="仿宋" w:cs="Tahoma"/>
          <w:b/>
          <w:bCs/>
          <w:color w:val="000000" w:themeColor="text1"/>
          <w:kern w:val="0"/>
          <w:sz w:val="24"/>
          <w:szCs w:val="24"/>
          <w:highlight w:val="none"/>
          <w:u w:val="single"/>
          <w14:textFill>
            <w14:solidFill>
              <w14:schemeClr w14:val="tx1"/>
            </w14:solidFill>
          </w14:textFill>
        </w:rPr>
        <w:t>日</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上</w:t>
      </w:r>
      <w:r>
        <w:rPr>
          <w:rFonts w:hint="eastAsia" w:ascii="仿宋" w:hAnsi="仿宋" w:eastAsia="仿宋" w:cs="Tahoma"/>
          <w:b/>
          <w:bCs/>
          <w:color w:val="000000" w:themeColor="text1"/>
          <w:kern w:val="0"/>
          <w:sz w:val="24"/>
          <w:szCs w:val="24"/>
          <w:highlight w:val="none"/>
          <w:u w:val="single"/>
          <w14:textFill>
            <w14:solidFill>
              <w14:schemeClr w14:val="tx1"/>
            </w14:solidFill>
          </w14:textFill>
        </w:rPr>
        <w:t>午</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09</w:t>
      </w:r>
      <w:r>
        <w:rPr>
          <w:rFonts w:ascii="仿宋" w:hAnsi="仿宋" w:eastAsia="仿宋" w:cs="Tahoma"/>
          <w:b/>
          <w:bCs/>
          <w:color w:val="000000" w:themeColor="text1"/>
          <w:kern w:val="0"/>
          <w:sz w:val="24"/>
          <w:szCs w:val="24"/>
          <w:highlight w:val="none"/>
          <w:u w:val="single"/>
          <w14:textFill>
            <w14:solidFill>
              <w14:schemeClr w14:val="tx1"/>
            </w14:solidFill>
          </w14:textFill>
        </w:rPr>
        <w:t>时</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00</w:t>
      </w:r>
      <w:r>
        <w:rPr>
          <w:rFonts w:ascii="仿宋" w:hAnsi="仿宋" w:eastAsia="仿宋" w:cs="Tahoma"/>
          <w:b/>
          <w:bCs/>
          <w:color w:val="000000" w:themeColor="text1"/>
          <w:kern w:val="0"/>
          <w:sz w:val="24"/>
          <w:szCs w:val="24"/>
          <w:highlight w:val="none"/>
          <w:u w:val="single"/>
          <w14:textFill>
            <w14:solidFill>
              <w14:schemeClr w14:val="tx1"/>
            </w14:solidFill>
          </w14:textFill>
        </w:rPr>
        <w:t>分</w:t>
      </w:r>
      <w:r>
        <w:rPr>
          <w:rFonts w:hint="eastAsia" w:ascii="仿宋" w:hAnsi="仿宋" w:eastAsia="仿宋" w:cs="Tahoma"/>
          <w:b/>
          <w:bCs/>
          <w:color w:val="000000" w:themeColor="text1"/>
          <w:kern w:val="0"/>
          <w:sz w:val="24"/>
          <w:szCs w:val="24"/>
          <w:highlight w:val="none"/>
          <w:u w:val="single"/>
          <w14:textFill>
            <w14:solidFill>
              <w14:schemeClr w14:val="tx1"/>
            </w14:solidFill>
          </w14:textFill>
        </w:rPr>
        <w:t>至</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09</w:t>
      </w:r>
      <w:r>
        <w:rPr>
          <w:rFonts w:hint="eastAsia" w:ascii="仿宋" w:hAnsi="仿宋" w:eastAsia="仿宋" w:cs="Tahoma"/>
          <w:b/>
          <w:bCs/>
          <w:color w:val="000000" w:themeColor="text1"/>
          <w:kern w:val="0"/>
          <w:sz w:val="24"/>
          <w:szCs w:val="24"/>
          <w:highlight w:val="none"/>
          <w:u w:val="single"/>
          <w14:textFill>
            <w14:solidFill>
              <w14:schemeClr w14:val="tx1"/>
            </w14:solidFill>
          </w14:textFill>
        </w:rPr>
        <w:t>时</w:t>
      </w:r>
      <w:r>
        <w:rPr>
          <w:rFonts w:hint="eastAsia" w:ascii="仿宋" w:hAnsi="仿宋" w:eastAsia="仿宋" w:cs="Tahoma"/>
          <w:b/>
          <w:bCs/>
          <w:color w:val="000000" w:themeColor="text1"/>
          <w:kern w:val="0"/>
          <w:sz w:val="24"/>
          <w:szCs w:val="24"/>
          <w:highlight w:val="none"/>
          <w:u w:val="single"/>
          <w:lang w:val="en-US" w:eastAsia="zh-CN"/>
          <w14:textFill>
            <w14:solidFill>
              <w14:schemeClr w14:val="tx1"/>
            </w14:solidFill>
          </w14:textFill>
        </w:rPr>
        <w:t>30</w:t>
      </w:r>
      <w:r>
        <w:rPr>
          <w:rFonts w:hint="eastAsia" w:ascii="仿宋" w:hAnsi="仿宋" w:eastAsia="仿宋" w:cs="Tahoma"/>
          <w:b/>
          <w:bCs/>
          <w:color w:val="000000" w:themeColor="text1"/>
          <w:kern w:val="0"/>
          <w:sz w:val="24"/>
          <w:szCs w:val="24"/>
          <w:highlight w:val="none"/>
          <w:u w:val="single"/>
          <w14:textFill>
            <w14:solidFill>
              <w14:schemeClr w14:val="tx1"/>
            </w14:solidFill>
          </w14:textFill>
        </w:rPr>
        <w:t>分</w:t>
      </w:r>
      <w:r>
        <w:rPr>
          <w:rFonts w:ascii="仿宋" w:hAnsi="仿宋" w:eastAsia="仿宋" w:cs="Tahoma"/>
          <w:b/>
          <w:bCs/>
          <w:color w:val="000000" w:themeColor="text1"/>
          <w:kern w:val="0"/>
          <w:sz w:val="24"/>
          <w:szCs w:val="24"/>
          <w:highlight w:val="none"/>
          <w:u w:val="single"/>
          <w14:textFill>
            <w14:solidFill>
              <w14:schemeClr w14:val="tx1"/>
            </w14:solidFill>
          </w14:textFill>
        </w:rPr>
        <w:t>（北京时间）</w:t>
      </w:r>
      <w:r>
        <w:rPr>
          <w:rFonts w:ascii="仿宋" w:hAnsi="仿宋" w:eastAsia="仿宋" w:cs="Tahoma"/>
          <w:b/>
          <w:bCs/>
          <w:color w:val="000000" w:themeColor="text1"/>
          <w:kern w:val="0"/>
          <w:sz w:val="24"/>
          <w:szCs w:val="24"/>
          <w:highlight w:val="none"/>
          <w14:textFill>
            <w14:solidFill>
              <w14:schemeClr w14:val="tx1"/>
            </w14:solidFill>
          </w14:textFill>
        </w:rPr>
        <w:t>。</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ascii="仿宋" w:hAnsi="仿宋" w:eastAsia="仿宋" w:cs="Tahoma"/>
          <w:b/>
          <w:bCs/>
          <w:color w:val="000000" w:themeColor="text1"/>
          <w:kern w:val="0"/>
          <w:sz w:val="24"/>
          <w:szCs w:val="24"/>
          <w:highlight w:val="none"/>
          <w14:textFill>
            <w14:solidFill>
              <w14:schemeClr w14:val="tx1"/>
            </w14:solidFill>
          </w14:textFill>
        </w:rPr>
        <w:t>时须提供以下资料（格式详见附件）：</w:t>
      </w:r>
    </w:p>
    <w:p>
      <w:pPr>
        <w:keepNext w:val="0"/>
        <w:keepLines w:val="0"/>
        <w:pageBreakBefore w:val="0"/>
        <w:widowControl/>
        <w:kinsoku/>
        <w:overflowPunct/>
        <w:topLinePunct w:val="0"/>
        <w:autoSpaceDE/>
        <w:autoSpaceDN/>
        <w:bidi w:val="0"/>
        <w:spacing w:line="500" w:lineRule="exact"/>
        <w:ind w:firstLine="6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（1）</w:t>
      </w:r>
      <w:r>
        <w:rPr>
          <w:rFonts w:ascii="仿宋" w:hAnsi="仿宋" w:eastAsia="仿宋" w:cs="Tahoma"/>
          <w:color w:val="000000" w:themeColor="text1"/>
          <w:kern w:val="0"/>
          <w:sz w:val="24"/>
          <w:szCs w:val="24"/>
          <w:highlight w:val="none"/>
          <w14:textFill>
            <w14:solidFill>
              <w14:schemeClr w14:val="tx1"/>
            </w14:solidFill>
          </w14:textFill>
        </w:rPr>
        <w:t>法定代表人证明书（</w:t>
      </w:r>
      <w:r>
        <w:rPr>
          <w:rFonts w:hint="eastAsia" w:ascii="仿宋" w:hAnsi="仿宋" w:eastAsia="仿宋" w:cs="Tahoma"/>
          <w:color w:val="000000" w:themeColor="text1"/>
          <w:kern w:val="0"/>
          <w:sz w:val="24"/>
          <w:szCs w:val="24"/>
          <w:highlight w:val="none"/>
          <w14:textFill>
            <w14:solidFill>
              <w14:schemeClr w14:val="tx1"/>
            </w14:solidFill>
          </w14:textFill>
        </w:rPr>
        <w:t>盖章版</w:t>
      </w:r>
      <w:r>
        <w:rPr>
          <w:rFonts w:ascii="仿宋" w:hAnsi="仿宋" w:eastAsia="仿宋" w:cs="Tahoma"/>
          <w:color w:val="000000" w:themeColor="text1"/>
          <w:kern w:val="0"/>
          <w:sz w:val="24"/>
          <w:szCs w:val="24"/>
          <w:highlight w:val="none"/>
          <w14:textFill>
            <w14:solidFill>
              <w14:schemeClr w14:val="tx1"/>
            </w14:solidFill>
          </w14:textFill>
        </w:rPr>
        <w:t>原件）</w:t>
      </w:r>
    </w:p>
    <w:p>
      <w:pPr>
        <w:keepNext w:val="0"/>
        <w:keepLines w:val="0"/>
        <w:pageBreakBefore w:val="0"/>
        <w:widowControl/>
        <w:kinsoku/>
        <w:overflowPunct/>
        <w:topLinePunct w:val="0"/>
        <w:autoSpaceDE/>
        <w:autoSpaceDN/>
        <w:bidi w:val="0"/>
        <w:spacing w:line="500" w:lineRule="exact"/>
        <w:ind w:firstLine="6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Tahoma"/>
          <w:color w:val="000000" w:themeColor="text1"/>
          <w:kern w:val="0"/>
          <w:sz w:val="24"/>
          <w:szCs w:val="24"/>
          <w:highlight w:val="none"/>
          <w14:textFill>
            <w14:solidFill>
              <w14:schemeClr w14:val="tx1"/>
            </w14:solidFill>
          </w14:textFill>
        </w:rPr>
        <w:t>）</w:t>
      </w:r>
      <w:r>
        <w:rPr>
          <w:rFonts w:ascii="仿宋" w:hAnsi="仿宋" w:eastAsia="仿宋" w:cs="Tahoma"/>
          <w:color w:val="000000" w:themeColor="text1"/>
          <w:kern w:val="0"/>
          <w:sz w:val="24"/>
          <w:szCs w:val="24"/>
          <w:highlight w:val="none"/>
          <w14:textFill>
            <w14:solidFill>
              <w14:schemeClr w14:val="tx1"/>
            </w14:solidFill>
          </w14:textFill>
        </w:rPr>
        <w:t>授权委托书（如有授权的须提供）（</w:t>
      </w:r>
      <w:r>
        <w:rPr>
          <w:rFonts w:hint="eastAsia" w:ascii="仿宋" w:hAnsi="仿宋" w:eastAsia="仿宋" w:cs="Tahoma"/>
          <w:color w:val="000000" w:themeColor="text1"/>
          <w:kern w:val="0"/>
          <w:sz w:val="24"/>
          <w:szCs w:val="24"/>
          <w:highlight w:val="none"/>
          <w14:textFill>
            <w14:solidFill>
              <w14:schemeClr w14:val="tx1"/>
            </w14:solidFill>
          </w14:textFill>
        </w:rPr>
        <w:t>盖章版</w:t>
      </w:r>
      <w:r>
        <w:rPr>
          <w:rFonts w:ascii="仿宋" w:hAnsi="仿宋" w:eastAsia="仿宋" w:cs="Tahoma"/>
          <w:color w:val="000000" w:themeColor="text1"/>
          <w:kern w:val="0"/>
          <w:sz w:val="24"/>
          <w:szCs w:val="24"/>
          <w:highlight w:val="none"/>
          <w14:textFill>
            <w14:solidFill>
              <w14:schemeClr w14:val="tx1"/>
            </w14:solidFill>
          </w14:textFill>
        </w:rPr>
        <w:t>原件）</w:t>
      </w:r>
    </w:p>
    <w:p>
      <w:pPr>
        <w:keepNext w:val="0"/>
        <w:keepLines w:val="0"/>
        <w:pageBreakBefore w:val="0"/>
        <w:widowControl/>
        <w:kinsoku/>
        <w:overflowPunct/>
        <w:topLinePunct w:val="0"/>
        <w:autoSpaceDE/>
        <w:autoSpaceDN/>
        <w:bidi w:val="0"/>
        <w:spacing w:line="500" w:lineRule="exact"/>
        <w:ind w:firstLine="6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3</w:t>
      </w:r>
      <w:r>
        <w:rPr>
          <w:rFonts w:hint="eastAsia" w:ascii="仿宋" w:hAnsi="仿宋" w:eastAsia="仿宋" w:cs="Tahoma"/>
          <w:color w:val="000000" w:themeColor="text1"/>
          <w:kern w:val="0"/>
          <w:sz w:val="24"/>
          <w:szCs w:val="24"/>
          <w:highlight w:val="none"/>
          <w14:textFill>
            <w14:solidFill>
              <w14:schemeClr w14:val="tx1"/>
            </w14:solidFill>
          </w14:textFill>
        </w:rPr>
        <w:t>）</w:t>
      </w:r>
      <w:r>
        <w:rPr>
          <w:rFonts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ascii="仿宋" w:hAnsi="仿宋" w:eastAsia="仿宋" w:cs="Tahoma"/>
          <w:color w:val="000000" w:themeColor="text1"/>
          <w:kern w:val="0"/>
          <w:sz w:val="24"/>
          <w:szCs w:val="24"/>
          <w:highlight w:val="none"/>
          <w14:textFill>
            <w14:solidFill>
              <w14:schemeClr w14:val="tx1"/>
            </w14:solidFill>
          </w14:textFill>
        </w:rPr>
        <w:t>承诺函》</w:t>
      </w:r>
      <w:r>
        <w:rPr>
          <w:rFonts w:hint="eastAsia" w:ascii="仿宋" w:hAnsi="仿宋" w:eastAsia="仿宋" w:cs="Tahoma"/>
          <w:color w:val="000000" w:themeColor="text1"/>
          <w:kern w:val="0"/>
          <w:sz w:val="24"/>
          <w:szCs w:val="24"/>
          <w:highlight w:val="none"/>
          <w14:textFill>
            <w14:solidFill>
              <w14:schemeClr w14:val="tx1"/>
            </w14:solidFill>
          </w14:textFill>
        </w:rPr>
        <w:t>（盖章版原件）</w:t>
      </w:r>
    </w:p>
    <w:p>
      <w:pPr>
        <w:keepNext w:val="0"/>
        <w:keepLines w:val="0"/>
        <w:pageBreakBefore w:val="0"/>
        <w:widowControl/>
        <w:kinsoku/>
        <w:overflowPunct/>
        <w:topLinePunct w:val="0"/>
        <w:autoSpaceDE/>
        <w:autoSpaceDN/>
        <w:bidi w:val="0"/>
        <w:spacing w:line="500" w:lineRule="exact"/>
        <w:ind w:firstLine="6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Tahoma"/>
          <w:color w:val="000000" w:themeColor="text1"/>
          <w:kern w:val="0"/>
          <w:sz w:val="24"/>
          <w:szCs w:val="24"/>
          <w:highlight w:val="none"/>
          <w14:textFill>
            <w14:solidFill>
              <w14:schemeClr w14:val="tx1"/>
            </w14:solidFill>
          </w14:textFill>
        </w:rPr>
        <w:t>）</w:t>
      </w:r>
      <w:r>
        <w:rPr>
          <w:rFonts w:ascii="仿宋" w:hAnsi="仿宋" w:eastAsia="仿宋" w:cs="Tahoma"/>
          <w:color w:val="000000" w:themeColor="text1"/>
          <w:kern w:val="0"/>
          <w:sz w:val="24"/>
          <w:szCs w:val="24"/>
          <w:highlight w:val="none"/>
          <w14:textFill>
            <w14:solidFill>
              <w14:schemeClr w14:val="tx1"/>
            </w14:solidFill>
          </w14:textFill>
        </w:rPr>
        <w:t>《诚信</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ascii="仿宋" w:hAnsi="仿宋" w:eastAsia="仿宋" w:cs="Tahoma"/>
          <w:color w:val="000000" w:themeColor="text1"/>
          <w:kern w:val="0"/>
          <w:sz w:val="24"/>
          <w:szCs w:val="24"/>
          <w:highlight w:val="none"/>
          <w14:textFill>
            <w14:solidFill>
              <w14:schemeClr w14:val="tx1"/>
            </w14:solidFill>
          </w14:textFill>
        </w:rPr>
        <w:t>承诺书》</w:t>
      </w:r>
      <w:r>
        <w:rPr>
          <w:rFonts w:hint="eastAsia" w:ascii="仿宋" w:hAnsi="仿宋" w:eastAsia="仿宋" w:cs="Tahoma"/>
          <w:color w:val="000000" w:themeColor="text1"/>
          <w:kern w:val="0"/>
          <w:sz w:val="24"/>
          <w:szCs w:val="24"/>
          <w:highlight w:val="none"/>
          <w14:textFill>
            <w14:solidFill>
              <w14:schemeClr w14:val="tx1"/>
            </w14:solidFill>
          </w14:textFill>
        </w:rPr>
        <w:t>（盖章版原件）</w:t>
      </w:r>
    </w:p>
    <w:p>
      <w:pPr>
        <w:keepNext w:val="0"/>
        <w:keepLines w:val="0"/>
        <w:pageBreakBefore w:val="0"/>
        <w:widowControl/>
        <w:kinsoku/>
        <w:overflowPunct/>
        <w:topLinePunct w:val="0"/>
        <w:autoSpaceDE/>
        <w:autoSpaceDN/>
        <w:bidi w:val="0"/>
        <w:spacing w:line="500" w:lineRule="exact"/>
        <w:ind w:firstLine="600"/>
        <w:jc w:val="left"/>
        <w:textAlignment w:val="auto"/>
        <w:rPr>
          <w:rFonts w:hint="eastAsia" w:cs="Arial"/>
          <w:color w:val="000000" w:themeColor="text1"/>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Tahoma"/>
          <w:color w:val="000000" w:themeColor="text1"/>
          <w:kern w:val="0"/>
          <w:sz w:val="24"/>
          <w:szCs w:val="24"/>
          <w:highlight w:val="none"/>
          <w14:textFill>
            <w14:solidFill>
              <w14:schemeClr w14:val="tx1"/>
            </w14:solidFill>
          </w14:textFill>
        </w:rPr>
        <w:t>）营业执照复印件</w:t>
      </w:r>
      <w:r>
        <w:rPr>
          <w:rFonts w:hint="eastAsia" w:cs="Arial"/>
          <w:color w:val="000000" w:themeColor="text1"/>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复印件加盖公章</w:t>
      </w:r>
      <w:r>
        <w:rPr>
          <w:rFonts w:hint="eastAsia" w:cs="Arial"/>
          <w:color w:val="000000" w:themeColor="text1"/>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600"/>
        <w:jc w:val="left"/>
        <w:textAlignment w:val="auto"/>
        <w:rPr>
          <w:rFonts w:hint="eastAsia" w:cs="Arial"/>
          <w:color w:val="000000" w:themeColor="text1"/>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（6）《中华人民共和国经营证券期货业务许可证》</w:t>
      </w:r>
      <w:r>
        <w:rPr>
          <w:rFonts w:hint="eastAsia" w:cs="Arial"/>
          <w:color w:val="000000" w:themeColor="text1"/>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复印件加盖公章</w:t>
      </w:r>
      <w:r>
        <w:rPr>
          <w:rFonts w:hint="eastAsia" w:cs="Arial"/>
          <w:color w:val="000000" w:themeColor="text1"/>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600"/>
        <w:jc w:val="left"/>
        <w:textAlignment w:val="auto"/>
        <w:rPr>
          <w:rFonts w:hint="eastAsia"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（7）企业业绩（复印件加盖公章）</w:t>
      </w:r>
    </w:p>
    <w:p>
      <w:pPr>
        <w:keepNext w:val="0"/>
        <w:keepLines w:val="0"/>
        <w:pageBreakBefore w:val="0"/>
        <w:widowControl/>
        <w:kinsoku/>
        <w:overflowPunct/>
        <w:topLinePunct w:val="0"/>
        <w:autoSpaceDE/>
        <w:autoSpaceDN/>
        <w:bidi w:val="0"/>
        <w:spacing w:line="500" w:lineRule="exact"/>
        <w:ind w:firstLine="600"/>
        <w:jc w:val="left"/>
        <w:textAlignment w:val="auto"/>
        <w:rPr>
          <w:rFonts w:hint="default"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（8）《资格信用承诺函》</w:t>
      </w:r>
      <w:r>
        <w:rPr>
          <w:rFonts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盖章版</w:t>
      </w:r>
      <w:r>
        <w:rPr>
          <w:rFonts w:ascii="仿宋" w:hAnsi="仿宋" w:eastAsia="仿宋" w:cs="Tahoma"/>
          <w:color w:val="000000" w:themeColor="text1"/>
          <w:kern w:val="0"/>
          <w:sz w:val="24"/>
          <w:szCs w:val="24"/>
          <w:highlight w:val="none"/>
          <w14:textFill>
            <w14:solidFill>
              <w14:schemeClr w14:val="tx1"/>
            </w14:solidFill>
          </w14:textFill>
        </w:rPr>
        <w:t>原件）</w:t>
      </w:r>
    </w:p>
    <w:p>
      <w:pPr>
        <w:keepNext w:val="0"/>
        <w:keepLines w:val="0"/>
        <w:pageBreakBefore w:val="0"/>
        <w:widowControl/>
        <w:kinsoku/>
        <w:overflowPunct/>
        <w:topLinePunct w:val="0"/>
        <w:autoSpaceDE/>
        <w:autoSpaceDN/>
        <w:bidi w:val="0"/>
        <w:spacing w:line="500" w:lineRule="exact"/>
        <w:ind w:firstLine="600"/>
        <w:jc w:val="left"/>
        <w:textAlignment w:val="auto"/>
        <w:rPr>
          <w:rFonts w:hint="eastAsia"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9）信用中国查询证明材料</w:t>
      </w:r>
      <w:r>
        <w:rPr>
          <w:rFonts w:hint="eastAsia" w:cs="Arial"/>
          <w:color w:val="000000" w:themeColor="text1"/>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盖章版原件</w:t>
      </w:r>
      <w:r>
        <w:rPr>
          <w:rFonts w:hint="eastAsia" w:cs="Arial"/>
          <w:color w:val="000000" w:themeColor="text1"/>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600"/>
        <w:jc w:val="left"/>
        <w:textAlignment w:val="auto"/>
        <w:rPr>
          <w:rFonts w:hint="eastAsia"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10</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商务</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部分</w:t>
      </w:r>
      <w:r>
        <w:rPr>
          <w:rFonts w:hint="eastAsia" w:cs="Arial"/>
          <w:color w:val="000000" w:themeColor="text1"/>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复印件加盖公章）</w:t>
      </w:r>
    </w:p>
    <w:p>
      <w:pPr>
        <w:keepNext w:val="0"/>
        <w:keepLines w:val="0"/>
        <w:pageBreakBefore w:val="0"/>
        <w:widowControl/>
        <w:kinsoku/>
        <w:overflowPunct/>
        <w:topLinePunct w:val="0"/>
        <w:autoSpaceDE/>
        <w:autoSpaceDN/>
        <w:bidi w:val="0"/>
        <w:spacing w:line="500" w:lineRule="exact"/>
        <w:ind w:firstLine="6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11</w:t>
      </w:r>
      <w:r>
        <w:rPr>
          <w:rFonts w:hint="eastAsia" w:ascii="仿宋" w:hAnsi="仿宋" w:eastAsia="仿宋" w:cs="Tahoma"/>
          <w:color w:val="000000" w:themeColor="text1"/>
          <w:kern w:val="0"/>
          <w:sz w:val="24"/>
          <w:szCs w:val="24"/>
          <w:highlight w:val="none"/>
          <w14:textFill>
            <w14:solidFill>
              <w14:schemeClr w14:val="tx1"/>
            </w14:solidFill>
          </w14:textFill>
        </w:rPr>
        <w:t>）技术部分</w:t>
      </w:r>
      <w:r>
        <w:rPr>
          <w:rFonts w:hint="eastAsia" w:cs="Arial"/>
          <w:color w:val="000000" w:themeColor="text1"/>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盖章版原件</w:t>
      </w:r>
      <w:r>
        <w:rPr>
          <w:rFonts w:hint="eastAsia" w:cs="Arial"/>
          <w:color w:val="000000" w:themeColor="text1"/>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600"/>
        <w:jc w:val="left"/>
        <w:textAlignment w:val="auto"/>
        <w:rPr>
          <w:rFonts w:hint="default"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12</w:t>
      </w:r>
      <w:r>
        <w:rPr>
          <w:rFonts w:hint="eastAsia" w:ascii="仿宋" w:hAnsi="仿宋" w:eastAsia="仿宋" w:cs="Tahoma"/>
          <w:color w:val="000000" w:themeColor="text1"/>
          <w:kern w:val="0"/>
          <w:sz w:val="24"/>
          <w:szCs w:val="24"/>
          <w:highlight w:val="none"/>
          <w14:textFill>
            <w14:solidFill>
              <w14:schemeClr w14:val="tx1"/>
            </w14:solidFill>
          </w14:textFill>
        </w:rPr>
        <w:t>）</w:t>
      </w:r>
      <w:r>
        <w:rPr>
          <w:rFonts w:ascii="仿宋" w:hAnsi="仿宋" w:eastAsia="仿宋" w:cs="Tahoma"/>
          <w:color w:val="000000" w:themeColor="text1"/>
          <w:kern w:val="0"/>
          <w:sz w:val="24"/>
          <w:szCs w:val="24"/>
          <w:highlight w:val="none"/>
          <w14:textFill>
            <w14:solidFill>
              <w14:schemeClr w14:val="tx1"/>
            </w14:solidFill>
          </w14:textFill>
        </w:rPr>
        <w:t>其他：</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color w:val="000000" w:themeColor="text1"/>
          <w:kern w:val="0"/>
          <w:sz w:val="24"/>
          <w:szCs w:val="24"/>
          <w:highlight w:val="none"/>
          <w14:textFill>
            <w14:solidFill>
              <w14:schemeClr w14:val="tx1"/>
            </w14:solidFill>
          </w14:textFill>
        </w:rPr>
        <w:t>认为需要补充的资料</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若有）</w:t>
      </w:r>
    </w:p>
    <w:p>
      <w:pPr>
        <w:keepNext w:val="0"/>
        <w:keepLines w:val="0"/>
        <w:pageBreakBefore w:val="0"/>
        <w:widowControl/>
        <w:kinsoku/>
        <w:overflowPunct/>
        <w:topLinePunct w:val="0"/>
        <w:autoSpaceDE/>
        <w:autoSpaceDN/>
        <w:bidi w:val="0"/>
        <w:spacing w:line="500" w:lineRule="exact"/>
        <w:ind w:firstLine="56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b/>
          <w:bCs/>
          <w:color w:val="000000" w:themeColor="text1"/>
          <w:kern w:val="0"/>
          <w:sz w:val="24"/>
          <w:szCs w:val="24"/>
          <w:highlight w:val="none"/>
          <w14:textFill>
            <w14:solidFill>
              <w14:schemeClr w14:val="tx1"/>
            </w14:solidFill>
          </w14:textFill>
        </w:rPr>
        <w:t>2</w:t>
      </w: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w:t>
      </w:r>
      <w:r>
        <w:rPr>
          <w:rFonts w:ascii="仿宋" w:hAnsi="仿宋" w:eastAsia="仿宋" w:cs="Tahoma"/>
          <w:b/>
          <w:bCs/>
          <w:color w:val="000000" w:themeColor="text1"/>
          <w:kern w:val="0"/>
          <w:sz w:val="24"/>
          <w:szCs w:val="24"/>
          <w:highlight w:val="none"/>
          <w14:textFill>
            <w14:solidFill>
              <w14:schemeClr w14:val="tx1"/>
            </w14:solidFill>
          </w14:textFill>
        </w:rPr>
        <w:t>递交</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ascii="仿宋" w:hAnsi="仿宋" w:eastAsia="仿宋" w:cs="Tahoma"/>
          <w:b/>
          <w:bCs/>
          <w:color w:val="000000" w:themeColor="text1"/>
          <w:kern w:val="0"/>
          <w:sz w:val="24"/>
          <w:szCs w:val="24"/>
          <w:highlight w:val="none"/>
          <w14:textFill>
            <w14:solidFill>
              <w14:schemeClr w14:val="tx1"/>
            </w14:solidFill>
          </w14:textFill>
        </w:rPr>
        <w:t>资料地点：</w:t>
      </w:r>
      <w:r>
        <w:rPr>
          <w:rFonts w:hint="eastAsia" w:ascii="仿宋" w:hAnsi="仿宋" w:eastAsia="仿宋" w:cs="Tahoma"/>
          <w:color w:val="000000" w:themeColor="text1"/>
          <w:kern w:val="0"/>
          <w:sz w:val="24"/>
          <w:szCs w:val="24"/>
          <w:highlight w:val="none"/>
          <w:u w:val="single"/>
          <w14:textFill>
            <w14:solidFill>
              <w14:schemeClr w14:val="tx1"/>
            </w14:solidFill>
          </w14:textFill>
        </w:rPr>
        <w:t>佛山市顺德区乐从镇佛山新城档案中心北门新城物业三楼会议室</w:t>
      </w:r>
      <w:r>
        <w:rPr>
          <w:rFonts w:ascii="仿宋" w:hAnsi="仿宋" w:eastAsia="仿宋" w:cs="Tahoma"/>
          <w:color w:val="000000" w:themeColor="text1"/>
          <w:kern w:val="0"/>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spacing w:line="500" w:lineRule="exact"/>
        <w:ind w:firstLine="560"/>
        <w:jc w:val="left"/>
        <w:textAlignment w:val="auto"/>
        <w:rPr>
          <w:rFonts w:hint="default" w:ascii="仿宋" w:hAnsi="仿宋" w:eastAsia="仿宋" w:cs="Tahoma"/>
          <w:b/>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3.响应文件封装要求：</w:t>
      </w:r>
    </w:p>
    <w:p>
      <w:pPr>
        <w:keepNext w:val="0"/>
        <w:keepLines w:val="0"/>
        <w:pageBreakBefore w:val="0"/>
        <w:widowControl/>
        <w:kinsoku/>
        <w:overflowPunct/>
        <w:topLinePunct w:val="0"/>
        <w:autoSpaceDE/>
        <w:autoSpaceDN/>
        <w:bidi w:val="0"/>
        <w:spacing w:line="500" w:lineRule="exact"/>
        <w:ind w:firstLine="56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1）</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14:textFill>
            <w14:solidFill>
              <w14:schemeClr w14:val="tx1"/>
            </w14:solidFill>
          </w14:textFill>
        </w:rPr>
        <w:t>文件一式</w:t>
      </w: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五</w:t>
      </w:r>
      <w:r>
        <w:rPr>
          <w:rFonts w:hint="eastAsia" w:ascii="仿宋" w:hAnsi="仿宋" w:eastAsia="仿宋" w:cs="Tahoma"/>
          <w:b/>
          <w:bCs/>
          <w:color w:val="000000" w:themeColor="text1"/>
          <w:kern w:val="0"/>
          <w:sz w:val="24"/>
          <w:szCs w:val="24"/>
          <w:highlight w:val="none"/>
          <w14:textFill>
            <w14:solidFill>
              <w14:schemeClr w14:val="tx1"/>
            </w14:solidFill>
          </w14:textFill>
        </w:rPr>
        <w:t>份（其中正本一份，副本</w:t>
      </w:r>
      <w:r>
        <w:rPr>
          <w:rFonts w:hint="eastAsia" w:ascii="仿宋" w:hAnsi="仿宋" w:eastAsia="仿宋" w:cs="Tahoma"/>
          <w:b/>
          <w:bCs/>
          <w:color w:val="000000" w:themeColor="text1"/>
          <w:kern w:val="0"/>
          <w:sz w:val="24"/>
          <w:szCs w:val="24"/>
          <w:highlight w:val="none"/>
          <w:lang w:val="en-US" w:eastAsia="zh-CN"/>
          <w14:textFill>
            <w14:solidFill>
              <w14:schemeClr w14:val="tx1"/>
            </w14:solidFill>
          </w14:textFill>
        </w:rPr>
        <w:t>四</w:t>
      </w:r>
      <w:r>
        <w:rPr>
          <w:rFonts w:hint="eastAsia" w:ascii="仿宋" w:hAnsi="仿宋" w:eastAsia="仿宋" w:cs="Tahoma"/>
          <w:b/>
          <w:bCs/>
          <w:color w:val="000000" w:themeColor="text1"/>
          <w:kern w:val="0"/>
          <w:sz w:val="24"/>
          <w:szCs w:val="24"/>
          <w:highlight w:val="none"/>
          <w14:textFill>
            <w14:solidFill>
              <w14:schemeClr w14:val="tx1"/>
            </w14:solidFill>
          </w14:textFill>
        </w:rPr>
        <w:t>份）</w:t>
      </w: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b/>
          <w:bCs/>
          <w:color w:val="000000" w:themeColor="text1"/>
          <w:kern w:val="0"/>
          <w:sz w:val="24"/>
          <w:szCs w:val="24"/>
          <w:highlight w:val="none"/>
          <w14:textFill>
            <w14:solidFill>
              <w14:schemeClr w14:val="tx1"/>
            </w14:solidFill>
          </w14:textFill>
        </w:rPr>
        <w:t>同时必须提供</w:t>
      </w:r>
      <w:r>
        <w:rPr>
          <w:rFonts w:hint="eastAsia" w:ascii="仿宋" w:hAnsi="仿宋" w:eastAsia="仿宋" w:cs="Tahoma"/>
          <w:b/>
          <w:bCs/>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kern w:val="0"/>
          <w:sz w:val="24"/>
          <w:szCs w:val="24"/>
          <w:highlight w:val="none"/>
          <w14:textFill>
            <w14:solidFill>
              <w14:schemeClr w14:val="tx1"/>
            </w14:solidFill>
          </w14:textFill>
        </w:rPr>
        <w:t>文件电子版一份（以U盘或光盘为载体）</w:t>
      </w:r>
      <w:r>
        <w:rPr>
          <w:rFonts w:hint="eastAsia"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文件电子版形式：文字部分使用word，证件证书等扫描图像文件插入word中。</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文件电子版与纸质版</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文件的内容如有不一致时，以纸质版</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color w:val="000000" w:themeColor="text1"/>
          <w:kern w:val="0"/>
          <w:sz w:val="24"/>
          <w:szCs w:val="24"/>
          <w:highlight w:val="none"/>
          <w14:textFill>
            <w14:solidFill>
              <w14:schemeClr w14:val="tx1"/>
            </w14:solidFill>
          </w14:textFill>
        </w:rPr>
        <w:t>文件正本的内容为准。无论</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color w:val="000000" w:themeColor="text1"/>
          <w:kern w:val="0"/>
          <w:sz w:val="24"/>
          <w:szCs w:val="24"/>
          <w:highlight w:val="none"/>
          <w14:textFill>
            <w14:solidFill>
              <w14:schemeClr w14:val="tx1"/>
            </w14:solidFill>
          </w14:textFill>
        </w:rPr>
        <w:t>与否，上述文件不予退还，逾期送达的文件或不符合要求的文件，</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color w:val="000000" w:themeColor="text1"/>
          <w:kern w:val="0"/>
          <w:sz w:val="24"/>
          <w:szCs w:val="24"/>
          <w:highlight w:val="none"/>
          <w14:textFill>
            <w14:solidFill>
              <w14:schemeClr w14:val="tx1"/>
            </w14:solidFill>
          </w14:textFill>
        </w:rPr>
        <w:t>人有权拒收。</w:t>
      </w:r>
    </w:p>
    <w:p>
      <w:pPr>
        <w:pStyle w:val="22"/>
        <w:keepNext w:val="0"/>
        <w:keepLines w:val="0"/>
        <w:pageBreakBefore w:val="0"/>
        <w:kinsoku/>
        <w:overflowPunct/>
        <w:topLinePunct w:val="0"/>
        <w:autoSpaceDE/>
        <w:autoSpaceDN/>
        <w:bidi w:val="0"/>
        <w:spacing w:line="500" w:lineRule="exact"/>
        <w:textAlignment w:val="auto"/>
        <w:rPr>
          <w:rFonts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14:textFill>
            <w14:solidFill>
              <w14:schemeClr w14:val="tx1"/>
            </w14:solidFill>
          </w14:textFill>
        </w:rPr>
        <w:t>　　（</w:t>
      </w:r>
      <w:r>
        <w:rPr>
          <w:rFonts w:hint="eastAsia" w:ascii="仿宋" w:hAnsi="仿宋" w:eastAsia="仿宋" w:cs="Tahoma"/>
          <w:color w:val="000000" w:themeColor="text1"/>
          <w:highlight w:val="none"/>
          <w:lang w:val="en-US" w:eastAsia="zh-CN"/>
          <w14:textFill>
            <w14:solidFill>
              <w14:schemeClr w14:val="tx1"/>
            </w14:solidFill>
          </w14:textFill>
        </w:rPr>
        <w:t>2</w:t>
      </w:r>
      <w:r>
        <w:rPr>
          <w:rFonts w:hint="eastAsia" w:ascii="仿宋" w:hAnsi="仿宋" w:eastAsia="仿宋" w:cs="Tahoma"/>
          <w:color w:val="000000" w:themeColor="text1"/>
          <w:highlight w:val="none"/>
          <w14:textFill>
            <w14:solidFill>
              <w14:schemeClr w14:val="tx1"/>
            </w14:solidFill>
          </w14:textFill>
        </w:rPr>
        <w:t>）</w:t>
      </w:r>
      <w:r>
        <w:rPr>
          <w:rFonts w:hint="eastAsia" w:ascii="仿宋" w:hAnsi="仿宋" w:eastAsia="仿宋" w:cs="Tahoma"/>
          <w:color w:val="000000" w:themeColor="text1"/>
          <w:highlight w:val="none"/>
          <w:lang w:eastAsia="zh-CN"/>
          <w14:textFill>
            <w14:solidFill>
              <w14:schemeClr w14:val="tx1"/>
            </w14:solidFill>
          </w14:textFill>
        </w:rPr>
        <w:t>响应</w:t>
      </w:r>
      <w:r>
        <w:rPr>
          <w:rFonts w:hint="eastAsia" w:ascii="仿宋" w:hAnsi="仿宋" w:eastAsia="仿宋" w:cs="Tahoma"/>
          <w:color w:val="000000" w:themeColor="text1"/>
          <w:highlight w:val="none"/>
          <w14:textFill>
            <w14:solidFill>
              <w14:schemeClr w14:val="tx1"/>
            </w14:solidFill>
          </w14:textFill>
        </w:rPr>
        <w:t>文件的制作、不同文字文本的释义均以简体中文文本为准，重要的外文资料须附有中文译注。</w:t>
      </w:r>
    </w:p>
    <w:p>
      <w:pPr>
        <w:pStyle w:val="22"/>
        <w:keepNext w:val="0"/>
        <w:keepLines w:val="0"/>
        <w:pageBreakBefore w:val="0"/>
        <w:kinsoku/>
        <w:overflowPunct/>
        <w:topLinePunct w:val="0"/>
        <w:autoSpaceDE/>
        <w:autoSpaceDN/>
        <w:bidi w:val="0"/>
        <w:spacing w:line="500" w:lineRule="exact"/>
        <w:textAlignment w:val="auto"/>
        <w:rPr>
          <w:rFonts w:hint="eastAsia"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14:textFill>
            <w14:solidFill>
              <w14:schemeClr w14:val="tx1"/>
            </w14:solidFill>
          </w14:textFill>
        </w:rPr>
        <w:t>　　（</w:t>
      </w:r>
      <w:r>
        <w:rPr>
          <w:rFonts w:hint="eastAsia" w:ascii="仿宋" w:hAnsi="仿宋" w:eastAsia="仿宋" w:cs="Tahoma"/>
          <w:color w:val="000000" w:themeColor="text1"/>
          <w:highlight w:val="none"/>
          <w:lang w:val="en-US" w:eastAsia="zh-CN"/>
          <w14:textFill>
            <w14:solidFill>
              <w14:schemeClr w14:val="tx1"/>
            </w14:solidFill>
          </w14:textFill>
        </w:rPr>
        <w:t>3</w:t>
      </w:r>
      <w:r>
        <w:rPr>
          <w:rFonts w:hint="eastAsia" w:ascii="仿宋" w:hAnsi="仿宋" w:eastAsia="仿宋" w:cs="Tahoma"/>
          <w:color w:val="000000" w:themeColor="text1"/>
          <w:highlight w:val="none"/>
          <w14:textFill>
            <w14:solidFill>
              <w14:schemeClr w14:val="tx1"/>
            </w14:solidFill>
          </w14:textFill>
        </w:rPr>
        <w:t>）</w:t>
      </w:r>
      <w:r>
        <w:rPr>
          <w:rFonts w:hint="eastAsia" w:ascii="仿宋" w:hAnsi="仿宋" w:eastAsia="仿宋" w:cs="Tahoma"/>
          <w:color w:val="000000" w:themeColor="text1"/>
          <w:highlight w:val="none"/>
          <w:lang w:eastAsia="zh-CN"/>
          <w14:textFill>
            <w14:solidFill>
              <w14:schemeClr w14:val="tx1"/>
            </w14:solidFill>
          </w14:textFill>
        </w:rPr>
        <w:t>响应</w:t>
      </w:r>
      <w:r>
        <w:rPr>
          <w:rFonts w:hint="eastAsia" w:ascii="仿宋" w:hAnsi="仿宋" w:eastAsia="仿宋" w:cs="Tahoma"/>
          <w:color w:val="000000" w:themeColor="text1"/>
          <w:highlight w:val="none"/>
          <w14:textFill>
            <w14:solidFill>
              <w14:schemeClr w14:val="tx1"/>
            </w14:solidFill>
          </w14:textFill>
        </w:rPr>
        <w:t>文件所使用的公章必须为</w:t>
      </w:r>
      <w:r>
        <w:rPr>
          <w:rFonts w:hint="eastAsia" w:ascii="仿宋" w:hAnsi="仿宋" w:eastAsia="仿宋" w:cs="Tahoma"/>
          <w:color w:val="000000" w:themeColor="text1"/>
          <w:highlight w:val="none"/>
          <w:lang w:eastAsia="zh-CN"/>
          <w14:textFill>
            <w14:solidFill>
              <w14:schemeClr w14:val="tx1"/>
            </w14:solidFill>
          </w14:textFill>
        </w:rPr>
        <w:t>报价单位</w:t>
      </w:r>
      <w:r>
        <w:rPr>
          <w:rFonts w:hint="eastAsia" w:ascii="仿宋" w:hAnsi="仿宋" w:eastAsia="仿宋" w:cs="Tahoma"/>
          <w:color w:val="000000" w:themeColor="text1"/>
          <w:highlight w:val="none"/>
          <w14:textFill>
            <w14:solidFill>
              <w14:schemeClr w14:val="tx1"/>
            </w14:solidFill>
          </w14:textFill>
        </w:rPr>
        <w:t>公章，且与</w:t>
      </w:r>
      <w:r>
        <w:rPr>
          <w:rFonts w:hint="eastAsia" w:ascii="仿宋" w:hAnsi="仿宋" w:eastAsia="仿宋" w:cs="Tahoma"/>
          <w:color w:val="000000" w:themeColor="text1"/>
          <w:highlight w:val="none"/>
          <w:lang w:eastAsia="zh-CN"/>
          <w14:textFill>
            <w14:solidFill>
              <w14:schemeClr w14:val="tx1"/>
            </w14:solidFill>
          </w14:textFill>
        </w:rPr>
        <w:t>报价单位</w:t>
      </w:r>
      <w:r>
        <w:rPr>
          <w:rFonts w:hint="eastAsia" w:ascii="仿宋" w:hAnsi="仿宋" w:eastAsia="仿宋" w:cs="Tahoma"/>
          <w:color w:val="000000" w:themeColor="text1"/>
          <w:highlight w:val="none"/>
          <w14:textFill>
            <w14:solidFill>
              <w14:schemeClr w14:val="tx1"/>
            </w14:solidFill>
          </w14:textFill>
        </w:rPr>
        <w:t>名称一致，不能以其他业务章或附属机构章代替。需签名之处必须由当事人签名或盖章。</w:t>
      </w:r>
    </w:p>
    <w:p>
      <w:pPr>
        <w:pStyle w:val="22"/>
        <w:keepNext w:val="0"/>
        <w:keepLines w:val="0"/>
        <w:pageBreakBefore w:val="0"/>
        <w:widowControl w:val="0"/>
        <w:kinsoku/>
        <w:overflowPunct/>
        <w:topLinePunct w:val="0"/>
        <w:autoSpaceDE/>
        <w:autoSpaceDN/>
        <w:bidi w:val="0"/>
        <w:spacing w:line="500" w:lineRule="exact"/>
        <w:ind w:firstLine="480" w:firstLineChars="200"/>
        <w:textAlignment w:val="auto"/>
        <w:rPr>
          <w:rFonts w:ascii="仿宋" w:hAnsi="仿宋" w:eastAsia="仿宋" w:cs="Tahoma"/>
          <w:color w:val="000000" w:themeColor="text1"/>
          <w:highlight w:val="none"/>
          <w14:textFill>
            <w14:solidFill>
              <w14:schemeClr w14:val="tx1"/>
            </w14:solidFill>
          </w14:textFill>
        </w:rPr>
      </w:pPr>
      <w:r>
        <w:rPr>
          <w:rFonts w:hint="eastAsia" w:ascii="仿宋" w:hAnsi="仿宋" w:eastAsia="仿宋" w:cs="Tahoma"/>
          <w:color w:val="000000" w:themeColor="text1"/>
          <w:highlight w:val="none"/>
          <w14:textFill>
            <w14:solidFill>
              <w14:schemeClr w14:val="tx1"/>
            </w14:solidFill>
          </w14:textFill>
        </w:rPr>
        <w:t>（</w:t>
      </w:r>
      <w:r>
        <w:rPr>
          <w:rFonts w:hint="eastAsia" w:ascii="仿宋" w:hAnsi="仿宋" w:eastAsia="仿宋" w:cs="Tahoma"/>
          <w:color w:val="000000" w:themeColor="text1"/>
          <w:highlight w:val="none"/>
          <w:lang w:val="en-US" w:eastAsia="zh-CN"/>
          <w14:textFill>
            <w14:solidFill>
              <w14:schemeClr w14:val="tx1"/>
            </w14:solidFill>
          </w14:textFill>
        </w:rPr>
        <w:t>4</w:t>
      </w:r>
      <w:r>
        <w:rPr>
          <w:rFonts w:hint="eastAsia" w:ascii="仿宋" w:hAnsi="仿宋" w:eastAsia="仿宋" w:cs="Tahoma"/>
          <w:color w:val="000000" w:themeColor="text1"/>
          <w:highlight w:val="none"/>
          <w14:textFill>
            <w14:solidFill>
              <w14:schemeClr w14:val="tx1"/>
            </w14:solidFill>
          </w14:textFill>
        </w:rPr>
        <w:t>）</w:t>
      </w:r>
      <w:r>
        <w:rPr>
          <w:rFonts w:hint="eastAsia" w:ascii="仿宋" w:hAnsi="仿宋" w:eastAsia="仿宋" w:cs="Tahoma"/>
          <w:color w:val="000000" w:themeColor="text1"/>
          <w:highlight w:val="none"/>
          <w:lang w:eastAsia="zh-CN"/>
          <w14:textFill>
            <w14:solidFill>
              <w14:schemeClr w14:val="tx1"/>
            </w14:solidFill>
          </w14:textFill>
        </w:rPr>
        <w:t>响应</w:t>
      </w:r>
      <w:r>
        <w:rPr>
          <w:rFonts w:hint="eastAsia" w:ascii="仿宋" w:hAnsi="仿宋" w:eastAsia="仿宋" w:cs="Tahoma"/>
          <w:color w:val="000000" w:themeColor="text1"/>
          <w:highlight w:val="none"/>
          <w14:textFill>
            <w14:solidFill>
              <w14:schemeClr w14:val="tx1"/>
            </w14:solidFill>
          </w14:textFill>
        </w:rPr>
        <w:t>文件自制部分必须打印，每份内页须按序加注页码，整册装订牢固可靠且不能轻易脱落。如因装订问题而出现漏页或缺页，由此产生的一切后果由</w:t>
      </w:r>
      <w:r>
        <w:rPr>
          <w:rFonts w:hint="eastAsia" w:ascii="仿宋" w:hAnsi="仿宋" w:eastAsia="仿宋" w:cs="Tahoma"/>
          <w:color w:val="000000" w:themeColor="text1"/>
          <w:highlight w:val="none"/>
          <w:lang w:eastAsia="zh-CN"/>
          <w14:textFill>
            <w14:solidFill>
              <w14:schemeClr w14:val="tx1"/>
            </w14:solidFill>
          </w14:textFill>
        </w:rPr>
        <w:t>报价单位</w:t>
      </w:r>
      <w:r>
        <w:rPr>
          <w:rFonts w:hint="eastAsia" w:ascii="仿宋" w:hAnsi="仿宋" w:eastAsia="仿宋" w:cs="Tahoma"/>
          <w:color w:val="000000" w:themeColor="text1"/>
          <w:highlight w:val="none"/>
          <w14:textFill>
            <w14:solidFill>
              <w14:schemeClr w14:val="tx1"/>
            </w14:solidFill>
          </w14:textFill>
        </w:rPr>
        <w:t>自行承担。</w:t>
      </w:r>
    </w:p>
    <w:p>
      <w:pPr>
        <w:pStyle w:val="24"/>
        <w:keepNext w:val="0"/>
        <w:keepLines w:val="0"/>
        <w:pageBreakBefore w:val="0"/>
        <w:kinsoku/>
        <w:overflowPunct/>
        <w:topLinePunct w:val="0"/>
        <w:autoSpaceDE/>
        <w:autoSpaceDN/>
        <w:bidi w:val="0"/>
        <w:spacing w:line="500" w:lineRule="exact"/>
        <w:ind w:firstLine="482" w:firstLineChars="200"/>
        <w:textAlignment w:val="auto"/>
        <w:rPr>
          <w:rFonts w:hint="eastAsia" w:ascii="仿宋" w:hAnsi="仿宋" w:eastAsia="仿宋" w:cs="Tahoma"/>
          <w:b/>
          <w:bCs/>
          <w:color w:val="000000" w:themeColor="text1"/>
          <w:sz w:val="24"/>
          <w:szCs w:val="24"/>
          <w:highlight w:val="none"/>
          <w14:textFill>
            <w14:solidFill>
              <w14:schemeClr w14:val="tx1"/>
            </w14:solidFill>
          </w14:textFill>
        </w:rPr>
      </w:pPr>
      <w:r>
        <w:rPr>
          <w:rFonts w:hint="eastAsia" w:ascii="仿宋" w:hAnsi="仿宋" w:eastAsia="仿宋" w:cs="Tahoma"/>
          <w:b/>
          <w:bCs/>
          <w:color w:val="000000" w:themeColor="text1"/>
          <w:sz w:val="24"/>
          <w:szCs w:val="24"/>
          <w:highlight w:val="none"/>
          <w14:textFill>
            <w14:solidFill>
              <w14:schemeClr w14:val="tx1"/>
            </w14:solidFill>
          </w14:textFill>
        </w:rPr>
        <w:t>（</w:t>
      </w:r>
      <w:r>
        <w:rPr>
          <w:rFonts w:hint="eastAsia" w:ascii="仿宋" w:hAnsi="仿宋" w:eastAsia="仿宋" w:cs="Tahoma"/>
          <w:b/>
          <w:bCs/>
          <w:color w:val="000000" w:themeColor="text1"/>
          <w:sz w:val="24"/>
          <w:szCs w:val="24"/>
          <w:highlight w:val="none"/>
          <w:lang w:val="en-US" w:eastAsia="zh-CN"/>
          <w14:textFill>
            <w14:solidFill>
              <w14:schemeClr w14:val="tx1"/>
            </w14:solidFill>
          </w14:textFill>
        </w:rPr>
        <w:t>5</w:t>
      </w:r>
      <w:r>
        <w:rPr>
          <w:rFonts w:hint="eastAsia" w:ascii="仿宋" w:hAnsi="仿宋" w:eastAsia="仿宋" w:cs="Tahoma"/>
          <w:b/>
          <w:bCs/>
          <w:color w:val="000000" w:themeColor="text1"/>
          <w:sz w:val="24"/>
          <w:szCs w:val="24"/>
          <w:highlight w:val="none"/>
          <w14:textFill>
            <w14:solidFill>
              <w14:schemeClr w14:val="tx1"/>
            </w14:solidFill>
          </w14:textFill>
        </w:rPr>
        <w:t>）</w:t>
      </w:r>
      <w:r>
        <w:rPr>
          <w:rFonts w:hint="eastAsia" w:ascii="仿宋" w:hAnsi="仿宋" w:eastAsia="仿宋" w:cs="Tahoma"/>
          <w:b/>
          <w:bCs/>
          <w:color w:val="000000" w:themeColor="text1"/>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sz w:val="24"/>
          <w:szCs w:val="24"/>
          <w:highlight w:val="none"/>
          <w14:textFill>
            <w14:solidFill>
              <w14:schemeClr w14:val="tx1"/>
            </w14:solidFill>
          </w14:textFill>
        </w:rPr>
        <w:t>文件必须密封，信封或外包装上应当注明项目名称、项目编号、</w:t>
      </w:r>
      <w:r>
        <w:rPr>
          <w:rFonts w:hint="eastAsia" w:ascii="仿宋" w:hAnsi="仿宋" w:eastAsia="仿宋" w:cs="Tahoma"/>
          <w:b/>
          <w:bCs/>
          <w:color w:val="000000" w:themeColor="text1"/>
          <w:sz w:val="24"/>
          <w:szCs w:val="24"/>
          <w:highlight w:val="none"/>
          <w:lang w:val="en-US" w:eastAsia="zh-CN"/>
          <w14:textFill>
            <w14:solidFill>
              <w14:schemeClr w14:val="tx1"/>
            </w14:solidFill>
          </w14:textFill>
        </w:rPr>
        <w:t>报价单位</w:t>
      </w:r>
      <w:r>
        <w:rPr>
          <w:rFonts w:hint="eastAsia" w:ascii="仿宋" w:hAnsi="仿宋" w:eastAsia="仿宋" w:cs="Tahoma"/>
          <w:b/>
          <w:bCs/>
          <w:color w:val="000000" w:themeColor="text1"/>
          <w:sz w:val="24"/>
          <w:szCs w:val="24"/>
          <w:highlight w:val="none"/>
          <w14:textFill>
            <w14:solidFill>
              <w14:schemeClr w14:val="tx1"/>
            </w14:solidFill>
          </w14:textFill>
        </w:rPr>
        <w:t>名称和“在（</w:t>
      </w:r>
      <w:r>
        <w:rPr>
          <w:rFonts w:hint="eastAsia" w:ascii="仿宋" w:hAnsi="仿宋" w:eastAsia="仿宋" w:cs="Tahoma"/>
          <w:b/>
          <w:bCs/>
          <w:color w:val="000000" w:themeColor="text1"/>
          <w:sz w:val="24"/>
          <w:szCs w:val="24"/>
          <w:highlight w:val="none"/>
          <w:lang w:eastAsia="zh-CN"/>
          <w14:textFill>
            <w14:solidFill>
              <w14:schemeClr w14:val="tx1"/>
            </w14:solidFill>
          </w14:textFill>
        </w:rPr>
        <w:t>响应</w:t>
      </w:r>
      <w:r>
        <w:rPr>
          <w:rFonts w:hint="eastAsia" w:ascii="仿宋" w:hAnsi="仿宋" w:eastAsia="仿宋" w:cs="Tahoma"/>
          <w:b/>
          <w:bCs/>
          <w:color w:val="000000" w:themeColor="text1"/>
          <w:sz w:val="24"/>
          <w:szCs w:val="24"/>
          <w:highlight w:val="none"/>
          <w14:textFill>
            <w14:solidFill>
              <w14:schemeClr w14:val="tx1"/>
            </w14:solidFill>
          </w14:textFill>
        </w:rPr>
        <w:t>截止时间）之前不得启封”的字样，封口处应加盖</w:t>
      </w:r>
      <w:r>
        <w:rPr>
          <w:rFonts w:hint="eastAsia" w:ascii="仿宋" w:hAnsi="仿宋" w:eastAsia="仿宋" w:cs="Tahoma"/>
          <w:b/>
          <w:bCs/>
          <w:color w:val="000000" w:themeColor="text1"/>
          <w:sz w:val="24"/>
          <w:szCs w:val="24"/>
          <w:highlight w:val="none"/>
          <w:lang w:val="en-US" w:eastAsia="zh-CN"/>
          <w14:textFill>
            <w14:solidFill>
              <w14:schemeClr w14:val="tx1"/>
            </w14:solidFill>
          </w14:textFill>
        </w:rPr>
        <w:t>报价单位</w:t>
      </w:r>
      <w:r>
        <w:rPr>
          <w:rFonts w:hint="eastAsia" w:ascii="仿宋" w:hAnsi="仿宋" w:eastAsia="仿宋" w:cs="Tahoma"/>
          <w:b/>
          <w:bCs/>
          <w:color w:val="000000" w:themeColor="text1"/>
          <w:sz w:val="24"/>
          <w:szCs w:val="24"/>
          <w:highlight w:val="none"/>
          <w14:textFill>
            <w14:solidFill>
              <w14:schemeClr w14:val="tx1"/>
            </w14:solidFill>
          </w14:textFill>
        </w:rPr>
        <w:t>公章。</w:t>
      </w:r>
    </w:p>
    <w:p>
      <w:pPr>
        <w:pStyle w:val="22"/>
        <w:widowControl w:val="0"/>
        <w:spacing w:line="500" w:lineRule="exact"/>
        <w:ind w:firstLine="638" w:firstLineChars="266"/>
        <w:rPr>
          <w:rFonts w:hint="eastAsia" w:ascii="仿宋" w:hAnsi="仿宋" w:eastAsia="仿宋" w:cs="Tahoma"/>
          <w:b w:val="0"/>
          <w:bCs w:val="0"/>
          <w:color w:val="000000" w:themeColor="text1"/>
          <w:sz w:val="24"/>
          <w:szCs w:val="24"/>
          <w:highlight w:val="none"/>
          <w14:textFill>
            <w14:solidFill>
              <w14:schemeClr w14:val="tx1"/>
            </w14:solidFill>
          </w14:textFill>
        </w:rPr>
      </w:pPr>
      <w:r>
        <w:rPr>
          <w:rFonts w:hint="eastAsia" w:ascii="仿宋" w:hAnsi="仿宋" w:eastAsia="仿宋" w:cs="Tahoma"/>
          <w:b w:val="0"/>
          <w:bCs w:val="0"/>
          <w:color w:val="000000" w:themeColor="text1"/>
          <w:sz w:val="24"/>
          <w:szCs w:val="24"/>
          <w:highlight w:val="none"/>
          <w14:textFill>
            <w14:solidFill>
              <w14:schemeClr w14:val="tx1"/>
            </w14:solidFill>
          </w14:textFill>
        </w:rPr>
        <w:t>1）</w:t>
      </w:r>
      <w:r>
        <w:rPr>
          <w:rFonts w:hint="eastAsia" w:ascii="仿宋" w:hAnsi="仿宋" w:eastAsia="仿宋" w:cs="Tahoma"/>
          <w:b w:val="0"/>
          <w:bCs w:val="0"/>
          <w:color w:val="000000" w:themeColor="text1"/>
          <w:sz w:val="24"/>
          <w:szCs w:val="24"/>
          <w:highlight w:val="none"/>
          <w:lang w:eastAsia="zh-CN"/>
          <w14:textFill>
            <w14:solidFill>
              <w14:schemeClr w14:val="tx1"/>
            </w14:solidFill>
          </w14:textFill>
        </w:rPr>
        <w:t>响应</w:t>
      </w:r>
      <w:r>
        <w:rPr>
          <w:rFonts w:hint="eastAsia" w:ascii="仿宋" w:hAnsi="仿宋" w:eastAsia="仿宋" w:cs="Tahoma"/>
          <w:b w:val="0"/>
          <w:bCs w:val="0"/>
          <w:color w:val="000000" w:themeColor="text1"/>
          <w:sz w:val="24"/>
          <w:szCs w:val="24"/>
          <w:highlight w:val="none"/>
          <w14:textFill>
            <w14:solidFill>
              <w14:schemeClr w14:val="tx1"/>
            </w14:solidFill>
          </w14:textFill>
        </w:rPr>
        <w:t>文件密封包包含内容：</w:t>
      </w:r>
    </w:p>
    <w:p>
      <w:pPr>
        <w:pStyle w:val="22"/>
        <w:widowControl w:val="0"/>
        <w:spacing w:line="500" w:lineRule="exact"/>
        <w:ind w:firstLine="638" w:firstLineChars="266"/>
        <w:rPr>
          <w:rFonts w:hint="eastAsia" w:ascii="仿宋" w:hAnsi="仿宋" w:eastAsia="仿宋" w:cs="Tahoma"/>
          <w:b w:val="0"/>
          <w:bCs w:val="0"/>
          <w:color w:val="000000" w:themeColor="text1"/>
          <w:sz w:val="24"/>
          <w:szCs w:val="24"/>
          <w:highlight w:val="none"/>
          <w14:textFill>
            <w14:solidFill>
              <w14:schemeClr w14:val="tx1"/>
            </w14:solidFill>
          </w14:textFill>
        </w:rPr>
      </w:pPr>
      <w:r>
        <w:rPr>
          <w:rFonts w:hint="eastAsia" w:ascii="仿宋" w:hAnsi="仿宋" w:eastAsia="仿宋" w:cs="Tahoma"/>
          <w:b w:val="0"/>
          <w:bCs w:val="0"/>
          <w:color w:val="000000" w:themeColor="text1"/>
          <w:sz w:val="24"/>
          <w:szCs w:val="24"/>
          <w:highlight w:val="none"/>
          <w14:textFill>
            <w14:solidFill>
              <w14:schemeClr w14:val="tx1"/>
            </w14:solidFill>
          </w14:textFill>
        </w:rPr>
        <w:t>①</w:t>
      </w:r>
      <w:r>
        <w:rPr>
          <w:rFonts w:hint="eastAsia" w:ascii="仿宋" w:hAnsi="仿宋" w:eastAsia="仿宋" w:cs="Tahoma"/>
          <w:b w:val="0"/>
          <w:bCs w:val="0"/>
          <w:color w:val="000000" w:themeColor="text1"/>
          <w:sz w:val="24"/>
          <w:szCs w:val="24"/>
          <w:highlight w:val="none"/>
          <w:lang w:eastAsia="zh-CN"/>
          <w14:textFill>
            <w14:solidFill>
              <w14:schemeClr w14:val="tx1"/>
            </w14:solidFill>
          </w14:textFill>
        </w:rPr>
        <w:t>响应</w:t>
      </w:r>
      <w:r>
        <w:rPr>
          <w:rFonts w:hint="eastAsia" w:ascii="仿宋" w:hAnsi="仿宋" w:eastAsia="仿宋" w:cs="Tahoma"/>
          <w:b w:val="0"/>
          <w:bCs w:val="0"/>
          <w:color w:val="000000" w:themeColor="text1"/>
          <w:sz w:val="24"/>
          <w:szCs w:val="24"/>
          <w:highlight w:val="none"/>
          <w14:textFill>
            <w14:solidFill>
              <w14:schemeClr w14:val="tx1"/>
            </w14:solidFill>
          </w14:textFill>
        </w:rPr>
        <w:t>文件正本、副本（正本与副本可分开密封，也可全部密封在一包内）；</w:t>
      </w:r>
    </w:p>
    <w:p>
      <w:pPr>
        <w:pStyle w:val="22"/>
        <w:widowControl w:val="0"/>
        <w:spacing w:line="500" w:lineRule="exact"/>
        <w:ind w:firstLine="638" w:firstLineChars="266"/>
        <w:rPr>
          <w:rFonts w:hint="eastAsia" w:ascii="仿宋" w:hAnsi="仿宋" w:eastAsia="仿宋" w:cs="Tahoma"/>
          <w:b w:val="0"/>
          <w:bCs w:val="0"/>
          <w:color w:val="000000" w:themeColor="text1"/>
          <w:sz w:val="24"/>
          <w:szCs w:val="24"/>
          <w:highlight w:val="none"/>
          <w14:textFill>
            <w14:solidFill>
              <w14:schemeClr w14:val="tx1"/>
            </w14:solidFill>
          </w14:textFill>
        </w:rPr>
      </w:pPr>
      <w:r>
        <w:rPr>
          <w:rFonts w:hint="eastAsia" w:ascii="仿宋" w:hAnsi="仿宋" w:eastAsia="仿宋" w:cs="Tahoma"/>
          <w:b w:val="0"/>
          <w:bCs w:val="0"/>
          <w:color w:val="000000" w:themeColor="text1"/>
          <w:sz w:val="24"/>
          <w:szCs w:val="24"/>
          <w:highlight w:val="none"/>
          <w14:textFill>
            <w14:solidFill>
              <w14:schemeClr w14:val="tx1"/>
            </w14:solidFill>
          </w14:textFill>
        </w:rPr>
        <w:t>2）唱标信封密封包包含内容：</w:t>
      </w:r>
    </w:p>
    <w:p>
      <w:pPr>
        <w:pStyle w:val="22"/>
        <w:widowControl w:val="0"/>
        <w:spacing w:line="500" w:lineRule="exact"/>
        <w:ind w:firstLine="638" w:firstLineChars="266"/>
        <w:rPr>
          <w:rFonts w:hint="eastAsia" w:ascii="仿宋" w:hAnsi="仿宋" w:eastAsia="仿宋" w:cs="Tahoma"/>
          <w:b w:val="0"/>
          <w:bCs w:val="0"/>
          <w:color w:val="000000" w:themeColor="text1"/>
          <w:sz w:val="24"/>
          <w:szCs w:val="24"/>
          <w:highlight w:val="none"/>
          <w14:textFill>
            <w14:solidFill>
              <w14:schemeClr w14:val="tx1"/>
            </w14:solidFill>
          </w14:textFill>
        </w:rPr>
      </w:pPr>
      <w:r>
        <w:rPr>
          <w:rFonts w:hint="eastAsia" w:ascii="仿宋" w:hAnsi="仿宋" w:eastAsia="仿宋" w:cs="Tahoma"/>
          <w:b w:val="0"/>
          <w:bCs w:val="0"/>
          <w:color w:val="000000" w:themeColor="text1"/>
          <w:sz w:val="24"/>
          <w:szCs w:val="24"/>
          <w:highlight w:val="none"/>
          <w14:textFill>
            <w14:solidFill>
              <w14:schemeClr w14:val="tx1"/>
            </w14:solidFill>
          </w14:textFill>
        </w:rPr>
        <w:t>①《</w:t>
      </w:r>
      <w:r>
        <w:rPr>
          <w:rFonts w:hint="eastAsia" w:ascii="仿宋" w:hAnsi="仿宋" w:eastAsia="仿宋" w:cs="Tahoma"/>
          <w:b w:val="0"/>
          <w:bCs w:val="0"/>
          <w:color w:val="000000" w:themeColor="text1"/>
          <w:sz w:val="24"/>
          <w:szCs w:val="24"/>
          <w:highlight w:val="none"/>
          <w:lang w:eastAsia="zh-CN"/>
          <w14:textFill>
            <w14:solidFill>
              <w14:schemeClr w14:val="tx1"/>
            </w14:solidFill>
          </w14:textFill>
        </w:rPr>
        <w:t>响应</w:t>
      </w:r>
      <w:r>
        <w:rPr>
          <w:rFonts w:hint="eastAsia" w:ascii="仿宋" w:hAnsi="仿宋" w:eastAsia="仿宋" w:cs="Tahoma"/>
          <w:b w:val="0"/>
          <w:bCs w:val="0"/>
          <w:color w:val="000000" w:themeColor="text1"/>
          <w:sz w:val="24"/>
          <w:szCs w:val="24"/>
          <w:highlight w:val="none"/>
          <w14:textFill>
            <w14:solidFill>
              <w14:schemeClr w14:val="tx1"/>
            </w14:solidFill>
          </w14:textFill>
        </w:rPr>
        <w:t>保证金保证金退付书》原件一份（加盖公章）</w:t>
      </w:r>
    </w:p>
    <w:p>
      <w:pPr>
        <w:pStyle w:val="22"/>
        <w:widowControl w:val="0"/>
        <w:spacing w:line="500" w:lineRule="exact"/>
        <w:ind w:firstLine="638" w:firstLineChars="266"/>
        <w:rPr>
          <w:rFonts w:hint="eastAsia" w:ascii="仿宋" w:hAnsi="仿宋" w:eastAsia="仿宋" w:cs="Tahoma"/>
          <w:b w:val="0"/>
          <w:bCs w:val="0"/>
          <w:color w:val="000000" w:themeColor="text1"/>
          <w:sz w:val="24"/>
          <w:szCs w:val="24"/>
          <w:highlight w:val="none"/>
          <w14:textFill>
            <w14:solidFill>
              <w14:schemeClr w14:val="tx1"/>
            </w14:solidFill>
          </w14:textFill>
        </w:rPr>
      </w:pPr>
      <w:r>
        <w:rPr>
          <w:rFonts w:hint="eastAsia" w:ascii="仿宋" w:hAnsi="仿宋" w:eastAsia="仿宋" w:cs="Tahoma"/>
          <w:b w:val="0"/>
          <w:bCs w:val="0"/>
          <w:color w:val="000000" w:themeColor="text1"/>
          <w:sz w:val="24"/>
          <w:szCs w:val="24"/>
          <w:highlight w:val="none"/>
          <w14:textFill>
            <w14:solidFill>
              <w14:schemeClr w14:val="tx1"/>
            </w14:solidFill>
          </w14:textFill>
        </w:rPr>
        <w:t>②电子文档一份。</w:t>
      </w:r>
    </w:p>
    <w:p>
      <w:pPr>
        <w:pStyle w:val="22"/>
        <w:widowControl w:val="0"/>
        <w:spacing w:line="500" w:lineRule="exact"/>
        <w:ind w:firstLine="480" w:firstLineChars="200"/>
        <w:rPr>
          <w:rFonts w:hint="eastAsia" w:ascii="仿宋" w:hAnsi="仿宋" w:eastAsia="仿宋" w:cs="Tahoma"/>
          <w:bCs w:val="0"/>
          <w:color w:val="000000" w:themeColor="text1"/>
          <w:kern w:val="0"/>
          <w:sz w:val="24"/>
          <w:szCs w:val="24"/>
          <w:highlight w:val="none"/>
          <w14:textFill>
            <w14:solidFill>
              <w14:schemeClr w14:val="tx1"/>
            </w14:solidFill>
          </w14:textFill>
        </w:rPr>
      </w:pPr>
      <w:r>
        <w:rPr>
          <w:rFonts w:hint="eastAsia" w:ascii="仿宋" w:hAnsi="仿宋" w:eastAsia="仿宋" w:cs="Tahoma"/>
          <w:bCs w:val="0"/>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Tahoma"/>
          <w:bCs w:val="0"/>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Cs w:val="0"/>
          <w:color w:val="000000" w:themeColor="text1"/>
          <w:kern w:val="0"/>
          <w:sz w:val="24"/>
          <w:szCs w:val="24"/>
          <w:highlight w:val="none"/>
          <w14:textFill>
            <w14:solidFill>
              <w14:schemeClr w14:val="tx1"/>
            </w14:solidFill>
          </w14:textFill>
        </w:rPr>
        <w:t>资料需在</w:t>
      </w:r>
      <w:r>
        <w:rPr>
          <w:rFonts w:hint="eastAsia" w:ascii="仿宋" w:hAnsi="仿宋" w:eastAsia="仿宋" w:cs="Tahoma"/>
          <w:bCs w:val="0"/>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Cs w:val="0"/>
          <w:color w:val="000000" w:themeColor="text1"/>
          <w:kern w:val="0"/>
          <w:sz w:val="24"/>
          <w:szCs w:val="24"/>
          <w:highlight w:val="none"/>
          <w14:textFill>
            <w14:solidFill>
              <w14:schemeClr w14:val="tx1"/>
            </w14:solidFill>
          </w14:textFill>
        </w:rPr>
        <w:t>截止时间前送至递交地点（不接受邮寄），</w:t>
      </w:r>
      <w:r>
        <w:rPr>
          <w:rFonts w:hint="eastAsia" w:ascii="仿宋" w:hAnsi="仿宋" w:eastAsia="仿宋" w:cs="Tahoma"/>
          <w:bCs w:val="0"/>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Cs w:val="0"/>
          <w:color w:val="000000" w:themeColor="text1"/>
          <w:kern w:val="0"/>
          <w:sz w:val="24"/>
          <w:szCs w:val="24"/>
          <w:highlight w:val="none"/>
          <w14:textFill>
            <w14:solidFill>
              <w14:schemeClr w14:val="tx1"/>
            </w14:solidFill>
          </w14:textFill>
        </w:rPr>
        <w:t>资料须密封并在封袋面标注项目名称及</w:t>
      </w:r>
      <w:r>
        <w:rPr>
          <w:rFonts w:hint="eastAsia" w:ascii="仿宋" w:hAnsi="仿宋" w:eastAsia="仿宋" w:cs="Tahoma"/>
          <w:bCs w:val="0"/>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bCs w:val="0"/>
          <w:color w:val="000000" w:themeColor="text1"/>
          <w:kern w:val="0"/>
          <w:sz w:val="24"/>
          <w:szCs w:val="24"/>
          <w:highlight w:val="none"/>
          <w14:textFill>
            <w14:solidFill>
              <w14:schemeClr w14:val="tx1"/>
            </w14:solidFill>
          </w14:textFill>
        </w:rPr>
        <w:t>名称。延误送达或未按要求密封的</w:t>
      </w:r>
      <w:r>
        <w:rPr>
          <w:rFonts w:hint="eastAsia" w:ascii="仿宋" w:hAnsi="仿宋" w:eastAsia="仿宋" w:cs="Tahoma"/>
          <w:bCs w:val="0"/>
          <w:color w:val="000000" w:themeColor="text1"/>
          <w:kern w:val="0"/>
          <w:sz w:val="24"/>
          <w:szCs w:val="24"/>
          <w:highlight w:val="none"/>
          <w:lang w:eastAsia="zh-CN"/>
          <w14:textFill>
            <w14:solidFill>
              <w14:schemeClr w14:val="tx1"/>
            </w14:solidFill>
          </w14:textFill>
        </w:rPr>
        <w:t>响应</w:t>
      </w:r>
      <w:r>
        <w:rPr>
          <w:rFonts w:hint="eastAsia" w:ascii="仿宋" w:hAnsi="仿宋" w:eastAsia="仿宋" w:cs="Tahoma"/>
          <w:bCs w:val="0"/>
          <w:color w:val="000000" w:themeColor="text1"/>
          <w:kern w:val="0"/>
          <w:sz w:val="24"/>
          <w:szCs w:val="24"/>
          <w:highlight w:val="none"/>
          <w14:textFill>
            <w14:solidFill>
              <w14:schemeClr w14:val="tx1"/>
            </w14:solidFill>
          </w14:textFill>
        </w:rPr>
        <w:t>资料将予以拒收，相关责任与后果由</w:t>
      </w:r>
      <w:r>
        <w:rPr>
          <w:rFonts w:hint="eastAsia" w:ascii="仿宋" w:hAnsi="仿宋" w:eastAsia="仿宋" w:cs="Tahoma"/>
          <w:bCs w:val="0"/>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bCs w:val="0"/>
          <w:color w:val="000000" w:themeColor="text1"/>
          <w:kern w:val="0"/>
          <w:sz w:val="24"/>
          <w:szCs w:val="24"/>
          <w:highlight w:val="none"/>
          <w14:textFill>
            <w14:solidFill>
              <w14:schemeClr w14:val="tx1"/>
            </w14:solidFill>
          </w14:textFill>
        </w:rPr>
        <w:t>自行承担。</w:t>
      </w:r>
    </w:p>
    <w:p>
      <w:pPr>
        <w:keepNext w:val="0"/>
        <w:keepLines w:val="0"/>
        <w:pageBreakBefore w:val="0"/>
        <w:widowControl w:val="0"/>
        <w:kinsoku/>
        <w:overflowPunct/>
        <w:topLinePunct w:val="0"/>
        <w:autoSpaceDE/>
        <w:autoSpaceDN/>
        <w:bidi w:val="0"/>
        <w:spacing w:line="500" w:lineRule="exact"/>
        <w:jc w:val="left"/>
        <w:textAlignment w:val="auto"/>
        <w:rPr>
          <w:rFonts w:hint="eastAsia" w:ascii="仿宋" w:hAnsi="仿宋" w:eastAsia="仿宋" w:cs="Tahoma"/>
          <w:b/>
          <w:bCs w:val="0"/>
          <w:color w:val="000000" w:themeColor="text1"/>
          <w:kern w:val="0"/>
          <w:sz w:val="24"/>
          <w:szCs w:val="24"/>
          <w:highlight w:val="none"/>
          <w14:textFill>
            <w14:solidFill>
              <w14:schemeClr w14:val="tx1"/>
            </w14:solidFill>
          </w14:textFill>
        </w:rPr>
      </w:pPr>
      <w:r>
        <w:rPr>
          <w:rFonts w:hint="eastAsia" w:ascii="仿宋" w:hAnsi="仿宋" w:eastAsia="仿宋" w:cs="Tahoma"/>
          <w:b/>
          <w:bCs w:val="0"/>
          <w:color w:val="000000" w:themeColor="text1"/>
          <w:kern w:val="0"/>
          <w:sz w:val="24"/>
          <w:szCs w:val="24"/>
          <w:highlight w:val="none"/>
          <w:lang w:val="en-US" w:eastAsia="zh-CN"/>
          <w14:textFill>
            <w14:solidFill>
              <w14:schemeClr w14:val="tx1"/>
            </w14:solidFill>
          </w14:textFill>
        </w:rPr>
        <w:t>十二</w:t>
      </w:r>
      <w:r>
        <w:rPr>
          <w:rFonts w:hint="eastAsia" w:ascii="仿宋" w:hAnsi="仿宋" w:eastAsia="仿宋" w:cs="Tahoma"/>
          <w:b/>
          <w:bCs w:val="0"/>
          <w:color w:val="000000" w:themeColor="text1"/>
          <w:kern w:val="0"/>
          <w:sz w:val="24"/>
          <w:szCs w:val="24"/>
          <w:highlight w:val="none"/>
          <w14:textFill>
            <w14:solidFill>
              <w14:schemeClr w14:val="tx1"/>
            </w14:solidFill>
          </w14:textFill>
        </w:rPr>
        <w:t>、其他</w:t>
      </w:r>
    </w:p>
    <w:p>
      <w:pPr>
        <w:keepNext w:val="0"/>
        <w:keepLines w:val="0"/>
        <w:pageBreakBefore w:val="0"/>
        <w:widowControl/>
        <w:kinsoku/>
        <w:overflowPunct/>
        <w:topLinePunct w:val="0"/>
        <w:autoSpaceDE/>
        <w:autoSpaceDN/>
        <w:bidi w:val="0"/>
        <w:spacing w:line="500" w:lineRule="exact"/>
        <w:ind w:firstLine="480" w:firstLineChars="200"/>
        <w:jc w:val="left"/>
        <w:textAlignment w:val="auto"/>
        <w:rPr>
          <w:rFonts w:hint="eastAsia" w:ascii="仿宋" w:hAnsi="仿宋" w:eastAsia="仿宋" w:cs="Tahoma"/>
          <w:bCs/>
          <w:color w:val="000000" w:themeColor="text1"/>
          <w:kern w:val="0"/>
          <w:sz w:val="24"/>
          <w:szCs w:val="24"/>
          <w:highlight w:val="none"/>
          <w14:textFill>
            <w14:solidFill>
              <w14:schemeClr w14:val="tx1"/>
            </w14:solidFill>
          </w14:textFill>
        </w:rPr>
      </w:pPr>
      <w:r>
        <w:rPr>
          <w:rFonts w:hint="eastAsia" w:ascii="仿宋" w:hAnsi="仿宋" w:eastAsia="仿宋" w:cs="Tahoma"/>
          <w:bCs/>
          <w:color w:val="000000" w:themeColor="text1"/>
          <w:kern w:val="0"/>
          <w:sz w:val="24"/>
          <w:szCs w:val="24"/>
          <w:highlight w:val="none"/>
          <w14:textFill>
            <w14:solidFill>
              <w14:schemeClr w14:val="tx1"/>
            </w14:solidFill>
          </w14:textFill>
        </w:rPr>
        <w:t>1</w:t>
      </w:r>
      <w:r>
        <w:rPr>
          <w:rFonts w:hint="eastAsia" w:ascii="仿宋" w:hAnsi="仿宋" w:eastAsia="仿宋" w:cs="Tahoma"/>
          <w:bCs/>
          <w:color w:val="000000" w:themeColor="text1"/>
          <w:kern w:val="0"/>
          <w:sz w:val="24"/>
          <w:szCs w:val="24"/>
          <w:highlight w:val="none"/>
          <w:lang w:val="en-US" w:eastAsia="zh-CN"/>
          <w14:textFill>
            <w14:solidFill>
              <w14:schemeClr w14:val="tx1"/>
            </w14:solidFill>
          </w14:textFill>
        </w:rPr>
        <w:t>.</w:t>
      </w:r>
      <w:r>
        <w:rPr>
          <w:rFonts w:hint="eastAsia" w:ascii="仿宋" w:hAnsi="仿宋" w:eastAsia="仿宋" w:cs="Tahoma"/>
          <w:b/>
          <w:bCs w:val="0"/>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Tahoma"/>
          <w:b/>
          <w:bCs w:val="0"/>
          <w:color w:val="000000" w:themeColor="text1"/>
          <w:kern w:val="0"/>
          <w:sz w:val="24"/>
          <w:szCs w:val="24"/>
          <w:highlight w:val="none"/>
          <w14:textFill>
            <w14:solidFill>
              <w14:schemeClr w14:val="tx1"/>
            </w14:solidFill>
          </w14:textFill>
        </w:rPr>
        <w:t>人需在</w:t>
      </w:r>
      <w:r>
        <w:rPr>
          <w:rFonts w:hint="eastAsia" w:ascii="仿宋" w:hAnsi="仿宋" w:eastAsia="仿宋" w:cs="Tahoma"/>
          <w:b/>
          <w:bCs w:val="0"/>
          <w:color w:val="000000" w:themeColor="text1"/>
          <w:kern w:val="0"/>
          <w:sz w:val="24"/>
          <w:szCs w:val="24"/>
          <w:highlight w:val="none"/>
          <w:lang w:val="en-US" w:eastAsia="zh-CN"/>
          <w14:textFill>
            <w14:solidFill>
              <w14:schemeClr w14:val="tx1"/>
            </w14:solidFill>
          </w14:textFill>
        </w:rPr>
        <w:t>成交</w:t>
      </w:r>
      <w:r>
        <w:rPr>
          <w:rFonts w:hint="eastAsia" w:ascii="仿宋" w:hAnsi="仿宋" w:eastAsia="仿宋" w:cs="Tahoma"/>
          <w:b/>
          <w:bCs w:val="0"/>
          <w:color w:val="000000" w:themeColor="text1"/>
          <w:kern w:val="0"/>
          <w:sz w:val="24"/>
          <w:szCs w:val="24"/>
          <w:highlight w:val="none"/>
          <w14:textFill>
            <w14:solidFill>
              <w14:schemeClr w14:val="tx1"/>
            </w14:solidFill>
          </w14:textFill>
        </w:rPr>
        <w:t>通知书发出前，向</w:t>
      </w:r>
      <w:r>
        <w:rPr>
          <w:rFonts w:hint="eastAsia" w:ascii="仿宋" w:hAnsi="仿宋" w:eastAsia="仿宋" w:cs="Tahoma"/>
          <w:b/>
          <w:bCs w:val="0"/>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b/>
          <w:bCs w:val="0"/>
          <w:color w:val="000000" w:themeColor="text1"/>
          <w:kern w:val="0"/>
          <w:sz w:val="24"/>
          <w:szCs w:val="24"/>
          <w:highlight w:val="none"/>
          <w14:textFill>
            <w14:solidFill>
              <w14:schemeClr w14:val="tx1"/>
            </w14:solidFill>
          </w14:textFill>
        </w:rPr>
        <w:t>代理机构支付</w:t>
      </w:r>
      <w:r>
        <w:rPr>
          <w:rFonts w:hint="eastAsia" w:ascii="仿宋" w:hAnsi="仿宋" w:eastAsia="仿宋" w:cs="Tahoma"/>
          <w:b/>
          <w:bCs w:val="0"/>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b/>
          <w:bCs w:val="0"/>
          <w:color w:val="000000" w:themeColor="text1"/>
          <w:kern w:val="0"/>
          <w:sz w:val="24"/>
          <w:szCs w:val="24"/>
          <w:highlight w:val="none"/>
          <w14:textFill>
            <w14:solidFill>
              <w14:schemeClr w14:val="tx1"/>
            </w14:solidFill>
          </w14:textFill>
        </w:rPr>
        <w:t>代理服务费，</w:t>
      </w:r>
      <w:r>
        <w:rPr>
          <w:rFonts w:hint="eastAsia" w:ascii="仿宋" w:hAnsi="仿宋" w:eastAsia="仿宋" w:cs="Tahoma"/>
          <w:b/>
          <w:bCs w:val="0"/>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b/>
          <w:bCs w:val="0"/>
          <w:color w:val="000000" w:themeColor="text1"/>
          <w:kern w:val="0"/>
          <w:sz w:val="24"/>
          <w:szCs w:val="24"/>
          <w:highlight w:val="none"/>
          <w14:textFill>
            <w14:solidFill>
              <w14:schemeClr w14:val="tx1"/>
            </w14:solidFill>
          </w14:textFill>
        </w:rPr>
        <w:t>代理服务费金额</w:t>
      </w:r>
      <w:r>
        <w:rPr>
          <w:rFonts w:hint="eastAsia" w:ascii="仿宋" w:hAnsi="仿宋" w:eastAsia="仿宋" w:cs="Tahoma"/>
          <w:b/>
          <w:bCs w:val="0"/>
          <w:color w:val="000000" w:themeColor="text1"/>
          <w:kern w:val="0"/>
          <w:sz w:val="24"/>
          <w:szCs w:val="24"/>
          <w:highlight w:val="none"/>
          <w:lang w:val="en-US" w:eastAsia="zh-CN"/>
          <w14:textFill>
            <w14:solidFill>
              <w14:schemeClr w14:val="tx1"/>
            </w14:solidFill>
          </w14:textFill>
        </w:rPr>
        <w:t xml:space="preserve">为¥13920.00元（大写：人民币壹万叁仟玖佰贰拾元整） </w:t>
      </w:r>
      <w:r>
        <w:rPr>
          <w:rFonts w:hint="eastAsia" w:ascii="仿宋" w:hAnsi="仿宋" w:eastAsia="仿宋" w:cs="Tahoma"/>
          <w:b/>
          <w:bCs w:val="0"/>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bCs/>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bCs/>
          <w:color w:val="000000" w:themeColor="text1"/>
          <w:kern w:val="0"/>
          <w:sz w:val="24"/>
          <w:szCs w:val="24"/>
          <w:highlight w:val="none"/>
          <w14:textFill>
            <w14:solidFill>
              <w14:schemeClr w14:val="tx1"/>
            </w14:solidFill>
          </w14:textFill>
        </w:rPr>
        <w:t>代理服务费已包含在</w:t>
      </w:r>
      <w:r>
        <w:rPr>
          <w:rFonts w:hint="eastAsia" w:ascii="仿宋" w:hAnsi="仿宋" w:eastAsia="仿宋" w:cs="Tahoma"/>
          <w:bCs/>
          <w:color w:val="000000" w:themeColor="text1"/>
          <w:kern w:val="0"/>
          <w:sz w:val="24"/>
          <w:szCs w:val="24"/>
          <w:highlight w:val="none"/>
          <w:lang w:eastAsia="zh-CN"/>
          <w14:textFill>
            <w14:solidFill>
              <w14:schemeClr w14:val="tx1"/>
            </w14:solidFill>
          </w14:textFill>
        </w:rPr>
        <w:t>报价单位响应</w:t>
      </w:r>
      <w:r>
        <w:rPr>
          <w:rFonts w:hint="eastAsia" w:ascii="仿宋" w:hAnsi="仿宋" w:eastAsia="仿宋" w:cs="Tahoma"/>
          <w:bCs/>
          <w:color w:val="000000" w:themeColor="text1"/>
          <w:kern w:val="0"/>
          <w:sz w:val="24"/>
          <w:szCs w:val="24"/>
          <w:highlight w:val="none"/>
          <w14:textFill>
            <w14:solidFill>
              <w14:schemeClr w14:val="tx1"/>
            </w14:solidFill>
          </w14:textFill>
        </w:rPr>
        <w:t>报价成本内，但不单列，</w:t>
      </w:r>
      <w:r>
        <w:rPr>
          <w:rFonts w:hint="eastAsia" w:ascii="仿宋" w:hAnsi="仿宋" w:eastAsia="仿宋" w:cs="Tahoma"/>
          <w:bCs/>
          <w:color w:val="000000" w:themeColor="text1"/>
          <w:kern w:val="0"/>
          <w:sz w:val="24"/>
          <w:szCs w:val="24"/>
          <w:highlight w:val="none"/>
          <w:lang w:eastAsia="zh-CN"/>
          <w14:textFill>
            <w14:solidFill>
              <w14:schemeClr w14:val="tx1"/>
            </w14:solidFill>
          </w14:textFill>
        </w:rPr>
        <w:t>报价单位</w:t>
      </w:r>
      <w:r>
        <w:rPr>
          <w:rFonts w:hint="eastAsia" w:ascii="仿宋" w:hAnsi="仿宋" w:eastAsia="仿宋" w:cs="Tahoma"/>
          <w:bCs/>
          <w:color w:val="000000" w:themeColor="text1"/>
          <w:kern w:val="0"/>
          <w:sz w:val="24"/>
          <w:szCs w:val="24"/>
          <w:highlight w:val="none"/>
          <w14:textFill>
            <w14:solidFill>
              <w14:schemeClr w14:val="tx1"/>
            </w14:solidFill>
          </w14:textFill>
        </w:rPr>
        <w:t>在报价时综合考虑，</w:t>
      </w:r>
      <w:r>
        <w:rPr>
          <w:rFonts w:hint="eastAsia" w:ascii="仿宋" w:hAnsi="仿宋" w:eastAsia="仿宋" w:cs="Tahoma"/>
          <w:bCs/>
          <w:color w:val="000000" w:themeColor="text1"/>
          <w:kern w:val="0"/>
          <w:sz w:val="24"/>
          <w:szCs w:val="24"/>
          <w:highlight w:val="none"/>
          <w:lang w:eastAsia="zh-CN"/>
          <w14:textFill>
            <w14:solidFill>
              <w14:schemeClr w14:val="tx1"/>
            </w14:solidFill>
          </w14:textFill>
        </w:rPr>
        <w:t>采购</w:t>
      </w:r>
      <w:r>
        <w:rPr>
          <w:rFonts w:hint="eastAsia" w:ascii="仿宋" w:hAnsi="仿宋" w:eastAsia="仿宋" w:cs="Tahoma"/>
          <w:bCs/>
          <w:color w:val="000000" w:themeColor="text1"/>
          <w:kern w:val="0"/>
          <w:sz w:val="24"/>
          <w:szCs w:val="24"/>
          <w:highlight w:val="none"/>
          <w14:textFill>
            <w14:solidFill>
              <w14:schemeClr w14:val="tx1"/>
            </w14:solidFill>
          </w14:textFill>
        </w:rPr>
        <w:t>人不再另行支付。</w:t>
      </w:r>
    </w:p>
    <w:p>
      <w:pPr>
        <w:keepNext w:val="0"/>
        <w:keepLines w:val="0"/>
        <w:pageBreakBefore w:val="0"/>
        <w:widowControl/>
        <w:kinsoku/>
        <w:overflowPunct/>
        <w:topLinePunct w:val="0"/>
        <w:autoSpaceDE/>
        <w:autoSpaceDN/>
        <w:bidi w:val="0"/>
        <w:spacing w:before="75" w:after="75" w:line="400" w:lineRule="exact"/>
        <w:ind w:firstLine="480" w:firstLineChars="200"/>
        <w:jc w:val="left"/>
        <w:textAlignment w:val="auto"/>
        <w:rPr>
          <w:rFonts w:ascii="仿宋" w:hAnsi="仿宋" w:eastAsia="仿宋"/>
          <w:bCs/>
          <w:color w:val="000000" w:themeColor="text1"/>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ascii="仿宋" w:hAnsi="仿宋" w:eastAsia="仿宋" w:cs="Tahoma"/>
          <w:color w:val="000000" w:themeColor="text1"/>
          <w:kern w:val="0"/>
          <w:sz w:val="24"/>
          <w:szCs w:val="24"/>
          <w:highlight w:val="none"/>
          <w14:textFill>
            <w14:solidFill>
              <w14:schemeClr w14:val="tx1"/>
            </w14:solidFill>
          </w14:textFill>
        </w:rPr>
        <w:t>人：</w:t>
      </w:r>
      <w:r>
        <w:rPr>
          <w:rFonts w:hint="eastAsia" w:ascii="仿宋" w:hAnsi="仿宋" w:eastAsia="仿宋"/>
          <w:bCs/>
          <w:color w:val="000000" w:themeColor="text1"/>
          <w:sz w:val="24"/>
          <w:szCs w:val="24"/>
          <w:highlight w:val="none"/>
          <w14:textFill>
            <w14:solidFill>
              <w14:schemeClr w14:val="tx1"/>
            </w14:solidFill>
          </w14:textFill>
        </w:rPr>
        <w:t>佛山市新城物业发展有限公司</w:t>
      </w:r>
    </w:p>
    <w:p>
      <w:pPr>
        <w:keepNext w:val="0"/>
        <w:keepLines w:val="0"/>
        <w:pageBreakBefore w:val="0"/>
        <w:widowControl/>
        <w:kinsoku/>
        <w:overflowPunct/>
        <w:topLinePunct w:val="0"/>
        <w:autoSpaceDE/>
        <w:autoSpaceDN/>
        <w:bidi w:val="0"/>
        <w:spacing w:before="75" w:after="75" w:line="400" w:lineRule="exact"/>
        <w:ind w:firstLine="720" w:firstLineChars="3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ascii="仿宋" w:hAnsi="仿宋" w:eastAsia="仿宋" w:cs="Tahoma"/>
          <w:color w:val="000000" w:themeColor="text1"/>
          <w:kern w:val="0"/>
          <w:sz w:val="24"/>
          <w:szCs w:val="24"/>
          <w:highlight w:val="none"/>
          <w14:textFill>
            <w14:solidFill>
              <w14:schemeClr w14:val="tx1"/>
            </w14:solidFill>
          </w14:textFill>
        </w:rPr>
        <w:t>办公地址：</w:t>
      </w:r>
      <w:r>
        <w:rPr>
          <w:rFonts w:hint="eastAsia" w:ascii="仿宋" w:hAnsi="仿宋" w:eastAsia="仿宋" w:cs="Tahoma"/>
          <w:color w:val="000000" w:themeColor="text1"/>
          <w:kern w:val="0"/>
          <w:sz w:val="24"/>
          <w:szCs w:val="24"/>
          <w:highlight w:val="none"/>
          <w14:textFill>
            <w14:solidFill>
              <w14:schemeClr w14:val="tx1"/>
            </w14:solidFill>
          </w14:textFill>
        </w:rPr>
        <w:t>佛山市佛山新城档案中心北门新城物业公司</w:t>
      </w:r>
    </w:p>
    <w:p>
      <w:pPr>
        <w:keepNext w:val="0"/>
        <w:keepLines w:val="0"/>
        <w:pageBreakBefore w:val="0"/>
        <w:widowControl/>
        <w:kinsoku/>
        <w:overflowPunct/>
        <w:topLinePunct w:val="0"/>
        <w:autoSpaceDE/>
        <w:autoSpaceDN/>
        <w:bidi w:val="0"/>
        <w:spacing w:before="75" w:after="75" w:line="400" w:lineRule="exact"/>
        <w:ind w:firstLine="720" w:firstLineChars="300"/>
        <w:jc w:val="left"/>
        <w:textAlignment w:val="auto"/>
        <w:rPr>
          <w:rFonts w:hint="default" w:ascii="仿宋" w:hAnsi="仿宋" w:eastAsia="仿宋" w:cs="Tahoma"/>
          <w:color w:val="000000" w:themeColor="text1"/>
          <w:kern w:val="0"/>
          <w:sz w:val="24"/>
          <w:szCs w:val="24"/>
          <w:highlight w:val="none"/>
          <w:lang w:val="en-US" w:eastAsia="zh-CN"/>
          <w14:textFill>
            <w14:solidFill>
              <w14:schemeClr w14:val="tx1"/>
            </w14:solidFill>
          </w14:textFill>
        </w:rPr>
      </w:pPr>
      <w:r>
        <w:rPr>
          <w:rFonts w:ascii="仿宋" w:hAnsi="仿宋" w:eastAsia="仿宋" w:cs="Tahoma"/>
          <w:color w:val="000000" w:themeColor="text1"/>
          <w:kern w:val="0"/>
          <w:sz w:val="24"/>
          <w:szCs w:val="24"/>
          <w:highlight w:val="none"/>
          <w14:textFill>
            <w14:solidFill>
              <w14:schemeClr w14:val="tx1"/>
            </w14:solidFill>
          </w14:textFill>
        </w:rPr>
        <w:t>联系人：</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 xml:space="preserve">黄小姐 </w:t>
      </w:r>
    </w:p>
    <w:p>
      <w:pPr>
        <w:keepNext w:val="0"/>
        <w:keepLines w:val="0"/>
        <w:pageBreakBefore w:val="0"/>
        <w:widowControl/>
        <w:kinsoku/>
        <w:overflowPunct/>
        <w:topLinePunct w:val="0"/>
        <w:autoSpaceDE/>
        <w:autoSpaceDN/>
        <w:bidi w:val="0"/>
        <w:spacing w:before="75" w:after="75" w:line="400" w:lineRule="exact"/>
        <w:ind w:firstLine="720" w:firstLineChars="300"/>
        <w:jc w:val="left"/>
        <w:textAlignment w:val="auto"/>
        <w:rPr>
          <w:rFonts w:hint="eastAsia" w:ascii="仿宋" w:hAnsi="仿宋" w:eastAsia="仿宋" w:cs="Tahoma"/>
          <w:color w:val="000000" w:themeColor="text1"/>
          <w:kern w:val="0"/>
          <w:sz w:val="24"/>
          <w:szCs w:val="24"/>
          <w:highlight w:val="none"/>
          <w:lang w:eastAsia="zh-CN"/>
          <w14:textFill>
            <w14:solidFill>
              <w14:schemeClr w14:val="tx1"/>
            </w14:solidFill>
          </w14:textFill>
        </w:rPr>
      </w:pPr>
      <w:r>
        <w:rPr>
          <w:rFonts w:ascii="仿宋" w:hAnsi="仿宋" w:eastAsia="仿宋" w:cs="Tahoma"/>
          <w:color w:val="000000" w:themeColor="text1"/>
          <w:kern w:val="0"/>
          <w:sz w:val="24"/>
          <w:szCs w:val="24"/>
          <w:highlight w:val="none"/>
          <w14:textFill>
            <w14:solidFill>
              <w14:schemeClr w14:val="tx1"/>
            </w14:solidFill>
          </w14:textFill>
        </w:rPr>
        <w:t>联系电话：0757-</w:t>
      </w:r>
      <w:r>
        <w:rPr>
          <w:rFonts w:hint="eastAsia" w:ascii="仿宋" w:hAnsi="仿宋" w:eastAsia="仿宋" w:cs="Tahoma"/>
          <w:color w:val="000000" w:themeColor="text1"/>
          <w:kern w:val="0"/>
          <w:sz w:val="24"/>
          <w:szCs w:val="24"/>
          <w:highlight w:val="none"/>
          <w14:textFill>
            <w14:solidFill>
              <w14:schemeClr w14:val="tx1"/>
            </w14:solidFill>
          </w14:textFill>
        </w:rPr>
        <w:t>29398199</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 xml:space="preserve"> </w:t>
      </w:r>
    </w:p>
    <w:p>
      <w:pPr>
        <w:keepNext w:val="0"/>
        <w:keepLines w:val="0"/>
        <w:pageBreakBefore w:val="0"/>
        <w:widowControl/>
        <w:kinsoku/>
        <w:overflowPunct/>
        <w:topLinePunct w:val="0"/>
        <w:autoSpaceDE/>
        <w:autoSpaceDN/>
        <w:bidi w:val="0"/>
        <w:spacing w:before="75" w:after="75" w:line="400" w:lineRule="exact"/>
        <w:ind w:firstLine="480" w:firstLineChars="200"/>
        <w:jc w:val="left"/>
        <w:textAlignment w:val="auto"/>
        <w:rPr>
          <w:rFonts w:hint="default" w:ascii="仿宋" w:hAnsi="仿宋" w:eastAsia="仿宋" w:cs="Tahoma"/>
          <w:color w:val="000000" w:themeColor="text1"/>
          <w:kern w:val="0"/>
          <w:sz w:val="24"/>
          <w:szCs w:val="24"/>
          <w:highlight w:val="none"/>
          <w:lang w:eastAsia="zh-CN"/>
          <w14:textFill>
            <w14:solidFill>
              <w14:schemeClr w14:val="tx1"/>
            </w14:solidFill>
          </w14:textFill>
        </w:rPr>
      </w:pPr>
      <w:r>
        <w:rPr>
          <w:rFonts w:hint="default" w:ascii="仿宋" w:hAnsi="仿宋" w:eastAsia="仿宋" w:cs="Tahoma"/>
          <w:color w:val="000000" w:themeColor="text1"/>
          <w:kern w:val="0"/>
          <w:sz w:val="24"/>
          <w:szCs w:val="24"/>
          <w:highlight w:val="none"/>
          <w:lang w:val="en-US" w:eastAsia="zh-CN"/>
          <w14:textFill>
            <w14:solidFill>
              <w14:schemeClr w14:val="tx1"/>
            </w14:solidFill>
          </w14:textFill>
        </w:rPr>
        <w:t>3.</w:t>
      </w:r>
      <w:r>
        <w:rPr>
          <w:rFonts w:hint="eastAsia" w:ascii="仿宋" w:hAnsi="仿宋" w:eastAsia="仿宋" w:cs="Tahoma"/>
          <w:color w:val="000000" w:themeColor="text1"/>
          <w:kern w:val="0"/>
          <w:sz w:val="24"/>
          <w:szCs w:val="24"/>
          <w:highlight w:val="none"/>
          <w:lang w:eastAsia="zh-CN"/>
          <w14:textFill>
            <w14:solidFill>
              <w14:schemeClr w14:val="tx1"/>
            </w14:solidFill>
          </w14:textFill>
        </w:rPr>
        <w:t>采购</w:t>
      </w:r>
      <w:r>
        <w:rPr>
          <w:rFonts w:hint="default" w:ascii="仿宋" w:hAnsi="仿宋" w:eastAsia="仿宋" w:cs="Tahoma"/>
          <w:color w:val="000000" w:themeColor="text1"/>
          <w:kern w:val="0"/>
          <w:sz w:val="24"/>
          <w:szCs w:val="24"/>
          <w:highlight w:val="none"/>
          <w14:textFill>
            <w14:solidFill>
              <w14:schemeClr w14:val="tx1"/>
            </w14:solidFill>
          </w14:textFill>
        </w:rPr>
        <w:t>代理机构</w:t>
      </w:r>
      <w:r>
        <w:rPr>
          <w:rFonts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广东明润工程咨询有限公司</w:t>
      </w:r>
    </w:p>
    <w:p>
      <w:pPr>
        <w:keepNext w:val="0"/>
        <w:keepLines w:val="0"/>
        <w:pageBreakBefore w:val="0"/>
        <w:widowControl/>
        <w:kinsoku/>
        <w:overflowPunct/>
        <w:topLinePunct w:val="0"/>
        <w:autoSpaceDE/>
        <w:autoSpaceDN/>
        <w:bidi w:val="0"/>
        <w:spacing w:before="75" w:after="75" w:line="400" w:lineRule="exact"/>
        <w:ind w:firstLine="720" w:firstLineChars="30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ascii="仿宋" w:hAnsi="仿宋" w:eastAsia="仿宋" w:cs="Tahoma"/>
          <w:color w:val="000000" w:themeColor="text1"/>
          <w:kern w:val="0"/>
          <w:sz w:val="24"/>
          <w:szCs w:val="24"/>
          <w:highlight w:val="none"/>
          <w14:textFill>
            <w14:solidFill>
              <w14:schemeClr w14:val="tx1"/>
            </w14:solidFill>
          </w14:textFill>
        </w:rPr>
        <w:t>地址：佛山市顺德区大良街道南国东路卓越大厦8楼805室</w:t>
      </w:r>
    </w:p>
    <w:p>
      <w:pPr>
        <w:keepNext w:val="0"/>
        <w:keepLines w:val="0"/>
        <w:pageBreakBefore w:val="0"/>
        <w:widowControl/>
        <w:kinsoku/>
        <w:overflowPunct/>
        <w:topLinePunct w:val="0"/>
        <w:autoSpaceDE/>
        <w:autoSpaceDN/>
        <w:bidi w:val="0"/>
        <w:spacing w:before="75" w:after="75" w:line="400" w:lineRule="exact"/>
        <w:ind w:firstLine="720" w:firstLineChars="300"/>
        <w:jc w:val="left"/>
        <w:textAlignment w:val="auto"/>
        <w:rPr>
          <w:rFonts w:hint="default" w:ascii="仿宋" w:hAnsi="仿宋" w:eastAsia="仿宋" w:cs="Tahoma"/>
          <w:color w:val="000000" w:themeColor="text1"/>
          <w:kern w:val="0"/>
          <w:sz w:val="24"/>
          <w:szCs w:val="24"/>
          <w:highlight w:val="none"/>
          <w:lang w:val="en-US" w:eastAsia="zh-CN"/>
          <w14:textFill>
            <w14:solidFill>
              <w14:schemeClr w14:val="tx1"/>
            </w14:solidFill>
          </w14:textFill>
        </w:rPr>
      </w:pPr>
      <w:r>
        <w:rPr>
          <w:rFonts w:ascii="仿宋" w:hAnsi="仿宋" w:eastAsia="仿宋" w:cs="Tahoma"/>
          <w:color w:val="000000" w:themeColor="text1"/>
          <w:kern w:val="0"/>
          <w:sz w:val="24"/>
          <w:szCs w:val="24"/>
          <w:highlight w:val="none"/>
          <w14:textFill>
            <w14:solidFill>
              <w14:schemeClr w14:val="tx1"/>
            </w14:solidFill>
          </w14:textFill>
        </w:rPr>
        <w:t>联系人：</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钱小姐</w:t>
      </w:r>
    </w:p>
    <w:p>
      <w:pPr>
        <w:keepNext w:val="0"/>
        <w:keepLines w:val="0"/>
        <w:pageBreakBefore w:val="0"/>
        <w:widowControl/>
        <w:kinsoku/>
        <w:overflowPunct/>
        <w:topLinePunct w:val="0"/>
        <w:autoSpaceDE/>
        <w:autoSpaceDN/>
        <w:bidi w:val="0"/>
        <w:spacing w:before="75" w:after="75" w:line="400" w:lineRule="exact"/>
        <w:ind w:firstLine="720" w:firstLineChars="300"/>
        <w:jc w:val="left"/>
        <w:textAlignment w:val="auto"/>
        <w:rPr>
          <w:rFonts w:hint="default" w:ascii="仿宋" w:hAnsi="仿宋" w:eastAsia="仿宋" w:cs="Tahoma"/>
          <w:color w:val="000000" w:themeColor="text1"/>
          <w:kern w:val="0"/>
          <w:sz w:val="24"/>
          <w:szCs w:val="24"/>
          <w:highlight w:val="none"/>
          <w:lang w:val="en-US" w:eastAsia="zh-CN"/>
          <w14:textFill>
            <w14:solidFill>
              <w14:schemeClr w14:val="tx1"/>
            </w14:solidFill>
          </w14:textFill>
        </w:rPr>
      </w:pPr>
      <w:r>
        <w:rPr>
          <w:rFonts w:ascii="仿宋" w:hAnsi="仿宋" w:eastAsia="仿宋" w:cs="Tahoma"/>
          <w:color w:val="000000" w:themeColor="text1"/>
          <w:kern w:val="0"/>
          <w:sz w:val="24"/>
          <w:szCs w:val="24"/>
          <w:highlight w:val="none"/>
          <w14:textFill>
            <w14:solidFill>
              <w14:schemeClr w14:val="tx1"/>
            </w14:solidFill>
          </w14:textFill>
        </w:rPr>
        <w:t>联系电话：0757-226604</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26</w:t>
      </w:r>
    </w:p>
    <w:p>
      <w:pPr>
        <w:keepNext w:val="0"/>
        <w:keepLines w:val="0"/>
        <w:pageBreakBefore w:val="0"/>
        <w:widowControl/>
        <w:kinsoku/>
        <w:overflowPunct/>
        <w:topLinePunct w:val="0"/>
        <w:autoSpaceDE/>
        <w:autoSpaceDN/>
        <w:bidi w:val="0"/>
        <w:spacing w:before="75" w:after="75" w:line="400" w:lineRule="exact"/>
        <w:ind w:firstLine="720" w:firstLineChars="300"/>
        <w:jc w:val="left"/>
        <w:textAlignment w:val="auto"/>
        <w:rPr>
          <w:rFonts w:hint="default" w:ascii="仿宋" w:hAnsi="仿宋" w:eastAsia="仿宋" w:cs="Tahoma"/>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电子邮箱</w:t>
      </w:r>
      <w:r>
        <w:rPr>
          <w:rFonts w:ascii="仿宋" w:hAnsi="仿宋" w:eastAsia="仿宋" w:cs="Tahoma"/>
          <w:color w:val="000000" w:themeColor="text1"/>
          <w:kern w:val="0"/>
          <w:sz w:val="24"/>
          <w:szCs w:val="24"/>
          <w:highlight w:val="none"/>
          <w14:textFill>
            <w14:solidFill>
              <w14:schemeClr w14:val="tx1"/>
            </w14:solidFill>
          </w14:textFill>
        </w:rPr>
        <w:t>：</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47914783</w:t>
      </w:r>
      <w:r>
        <w:rPr>
          <w:rFonts w:ascii="仿宋" w:hAnsi="仿宋" w:eastAsia="仿宋" w:cs="Tahoma"/>
          <w:color w:val="000000" w:themeColor="text1"/>
          <w:kern w:val="0"/>
          <w:sz w:val="24"/>
          <w:szCs w:val="24"/>
          <w:highlight w:val="none"/>
          <w14:textFill>
            <w14:solidFill>
              <w14:schemeClr w14:val="tx1"/>
            </w14:solidFill>
          </w14:textFill>
        </w:rPr>
        <w:t>@qq.com</w:t>
      </w:r>
    </w:p>
    <w:p>
      <w:pPr>
        <w:keepNext w:val="0"/>
        <w:keepLines w:val="0"/>
        <w:pageBreakBefore w:val="0"/>
        <w:widowControl/>
        <w:kinsoku/>
        <w:overflowPunct/>
        <w:topLinePunct w:val="0"/>
        <w:autoSpaceDE/>
        <w:autoSpaceDN/>
        <w:bidi w:val="0"/>
        <w:spacing w:before="0" w:after="0" w:line="240" w:lineRule="auto"/>
        <w:ind w:firstLine="0" w:firstLineChars="0"/>
        <w:jc w:val="left"/>
        <w:textAlignment w:val="auto"/>
        <w:rPr>
          <w:rFonts w:ascii="仿宋" w:hAnsi="仿宋" w:eastAsia="仿宋" w:cs="Tahoma"/>
          <w:color w:val="000000" w:themeColor="text1"/>
          <w:kern w:val="0"/>
          <w:sz w:val="24"/>
          <w:szCs w:val="24"/>
          <w:highlight w:val="none"/>
          <w14:textFill>
            <w14:solidFill>
              <w14:schemeClr w14:val="tx1"/>
            </w14:solidFill>
          </w14:textFill>
        </w:rPr>
      </w:pPr>
      <w:r>
        <w:rPr>
          <w:rFonts w:ascii="仿宋" w:hAnsi="仿宋" w:eastAsia="仿宋" w:cs="Tahoma"/>
          <w:color w:val="000000" w:themeColor="text1"/>
          <w:kern w:val="0"/>
          <w:sz w:val="24"/>
          <w:szCs w:val="24"/>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b/>
          <w:bCs/>
          <w:color w:val="000000" w:themeColor="text1"/>
          <w:sz w:val="36"/>
          <w:szCs w:val="36"/>
          <w:highlight w:val="none"/>
          <w:lang w:val="en-US" w:eastAsia="zh-CN"/>
          <w14:textFill>
            <w14:solidFill>
              <w14:schemeClr w14:val="tx1"/>
            </w14:solidFill>
          </w14:textFill>
        </w:rPr>
      </w:pPr>
      <w:bookmarkStart w:id="5" w:name="_Toc28800"/>
      <w:r>
        <w:rPr>
          <w:rFonts w:hint="eastAsia"/>
          <w:b/>
          <w:bCs/>
          <w:color w:val="000000" w:themeColor="text1"/>
          <w:sz w:val="36"/>
          <w:szCs w:val="36"/>
          <w:highlight w:val="none"/>
          <w:lang w:val="en-US" w:eastAsia="zh-CN"/>
          <w14:textFill>
            <w14:solidFill>
              <w14:schemeClr w14:val="tx1"/>
            </w14:solidFill>
          </w14:textFill>
        </w:rPr>
        <w:t>第二部分 服务</w:t>
      </w:r>
      <w:r>
        <w:rPr>
          <w:rFonts w:hint="eastAsia"/>
          <w:b/>
          <w:bCs/>
          <w:color w:val="000000" w:themeColor="text1"/>
          <w:sz w:val="36"/>
          <w:szCs w:val="36"/>
          <w:highlight w:val="none"/>
          <w:lang w:eastAsia="zh-CN"/>
          <w14:textFill>
            <w14:solidFill>
              <w14:schemeClr w14:val="tx1"/>
            </w14:solidFill>
          </w14:textFill>
        </w:rPr>
        <w:t>需求</w:t>
      </w:r>
      <w:bookmarkEnd w:id="5"/>
    </w:p>
    <w:p>
      <w:pPr>
        <w:keepNext w:val="0"/>
        <w:keepLines w:val="0"/>
        <w:pageBreakBefore w:val="0"/>
        <w:widowControl w:val="0"/>
        <w:numPr>
          <w:ilvl w:val="0"/>
          <w:numId w:val="4"/>
        </w:numPr>
        <w:kinsoku/>
        <w:wordWrap/>
        <w:overflowPunct/>
        <w:topLinePunct w:val="0"/>
        <w:autoSpaceDE/>
        <w:autoSpaceDN/>
        <w:bidi w:val="0"/>
        <w:spacing w:line="500" w:lineRule="exact"/>
        <w:ind w:left="0" w:leftChars="0" w:firstLine="422" w:firstLineChars="175"/>
        <w:textAlignment w:val="auto"/>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服务期限</w:t>
      </w:r>
    </w:p>
    <w:p>
      <w:pPr>
        <w:keepNext w:val="0"/>
        <w:keepLines w:val="0"/>
        <w:pageBreakBefore w:val="0"/>
        <w:widowControl w:val="0"/>
        <w:numPr>
          <w:ilvl w:val="0"/>
          <w:numId w:val="0"/>
        </w:numPr>
        <w:kinsoku/>
        <w:wordWrap/>
        <w:overflowPunct/>
        <w:topLinePunct w:val="0"/>
        <w:autoSpaceDE/>
        <w:autoSpaceDN/>
        <w:bidi w:val="0"/>
        <w:spacing w:line="500" w:lineRule="exact"/>
        <w:ind w:left="0" w:leftChars="0" w:firstLine="420" w:firstLineChars="175"/>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合同签订之日起的14个月内完成。</w:t>
      </w:r>
    </w:p>
    <w:p>
      <w:pPr>
        <w:pStyle w:val="15"/>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500" w:lineRule="exact"/>
        <w:ind w:left="0" w:leftChars="0" w:firstLine="422" w:firstLineChars="175"/>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二、采购方式</w:t>
      </w:r>
    </w:p>
    <w:p>
      <w:pPr>
        <w:keepNext w:val="0"/>
        <w:keepLines w:val="0"/>
        <w:pageBreakBefore w:val="0"/>
        <w:widowControl w:val="0"/>
        <w:numPr>
          <w:ilvl w:val="0"/>
          <w:numId w:val="0"/>
        </w:numPr>
        <w:kinsoku/>
        <w:wordWrap/>
        <w:overflowPunct/>
        <w:topLinePunct w:val="0"/>
        <w:autoSpaceDE/>
        <w:autoSpaceDN/>
        <w:bidi w:val="0"/>
        <w:spacing w:line="500" w:lineRule="exact"/>
        <w:ind w:left="0" w:leftChars="0" w:firstLine="420" w:firstLineChars="175"/>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公开比选采购。</w:t>
      </w:r>
    </w:p>
    <w:p>
      <w:pPr>
        <w:pStyle w:val="15"/>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500" w:lineRule="exact"/>
        <w:ind w:left="0" w:leftChars="0" w:firstLine="422" w:firstLineChars="175"/>
        <w:textAlignment w:val="auto"/>
        <w:rPr>
          <w:rFonts w:hint="default"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三、服务内容</w:t>
      </w:r>
    </w:p>
    <w:p>
      <w:pPr>
        <w:snapToGrid/>
        <w:spacing w:line="500" w:lineRule="exact"/>
        <w:ind w:firstLine="55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仿宋"/>
          <w:color w:val="000000" w:themeColor="text1"/>
          <w:sz w:val="24"/>
          <w:szCs w:val="24"/>
          <w:highlight w:val="none"/>
          <w:lang w:val="en-US" w:eastAsia="zh-CN"/>
          <w14:textFill>
            <w14:solidFill>
              <w14:schemeClr w14:val="tx1"/>
            </w14:solidFill>
          </w14:textFill>
        </w:rPr>
        <w:t>人需在服务期间内协助新城物业完成企业改制，并成功推荐其在全国中小企业股份转让系统（新三板）挂牌服务。包括为公司改制及推荐挂牌制定整体方案，并协助公司实施、落实具体措施，同时协助公司与政府部门进行沟通；从有利于改制及推荐挂牌工作出发，为公司提供与改制及推荐挂牌相关的咨询服务工作；改制完成后，</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仿宋"/>
          <w:color w:val="000000" w:themeColor="text1"/>
          <w:sz w:val="24"/>
          <w:szCs w:val="24"/>
          <w:highlight w:val="none"/>
          <w:lang w:val="en-US" w:eastAsia="zh-CN"/>
          <w14:textFill>
            <w14:solidFill>
              <w14:schemeClr w14:val="tx1"/>
            </w14:solidFill>
          </w14:textFill>
        </w:rPr>
        <w:t>人将接受公司委托，作为推荐公司股票进入全国中小企业股份转让系统挂牌的主办券商，负责协助公司并协调其他专业中介机构准备申请文件，并在券商内核机构审核通过后，向全国中小企业股份转让系统有限责任公司报送。</w:t>
      </w:r>
    </w:p>
    <w:p>
      <w:pPr>
        <w:keepNext w:val="0"/>
        <w:keepLines w:val="0"/>
        <w:pageBreakBefore w:val="0"/>
        <w:widowControl w:val="0"/>
        <w:numPr>
          <w:ilvl w:val="0"/>
          <w:numId w:val="0"/>
        </w:numPr>
        <w:kinsoku/>
        <w:wordWrap/>
        <w:overflowPunct/>
        <w:topLinePunct w:val="0"/>
        <w:autoSpaceDE/>
        <w:autoSpaceDN/>
        <w:bidi w:val="0"/>
        <w:spacing w:line="500" w:lineRule="exact"/>
        <w:textAlignment w:val="auto"/>
        <w:rPr>
          <w:rFonts w:hint="default"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 xml:space="preserve">   </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jc w:val="center"/>
        <w:rPr>
          <w:rFonts w:hint="eastAsia" w:ascii="Times New Roman" w:hAnsi="Times New Roman" w:eastAsia="宋体" w:cs="Times New Roman"/>
          <w:b/>
          <w:bCs/>
          <w:color w:val="000000" w:themeColor="text1"/>
          <w:sz w:val="36"/>
          <w:szCs w:val="36"/>
          <w:highlight w:val="none"/>
          <w:lang w:val="en-US" w:eastAsia="zh-CN"/>
          <w14:textFill>
            <w14:solidFill>
              <w14:schemeClr w14:val="tx1"/>
            </w14:solidFill>
          </w14:textFill>
        </w:rPr>
      </w:pPr>
    </w:p>
    <w:p>
      <w:pPr>
        <w:jc w:val="center"/>
        <w:rPr>
          <w:rFonts w:hint="eastAsia" w:ascii="Times New Roman" w:hAnsi="Times New Roman" w:eastAsia="宋体" w:cs="Times New Roman"/>
          <w:b/>
          <w:bCs/>
          <w:color w:val="000000" w:themeColor="text1"/>
          <w:sz w:val="36"/>
          <w:szCs w:val="36"/>
          <w:highlight w:val="none"/>
          <w:lang w:val="en-US" w:eastAsia="zh-CN"/>
          <w14:textFill>
            <w14:solidFill>
              <w14:schemeClr w14:val="tx1"/>
            </w14:solidFill>
          </w14:textFill>
        </w:rPr>
      </w:pPr>
    </w:p>
    <w:p>
      <w:pPr>
        <w:jc w:val="center"/>
        <w:outlineLvl w:val="0"/>
        <w:rPr>
          <w:rFonts w:hint="eastAsia" w:ascii="Times New Roman" w:hAnsi="Times New Roman" w:eastAsia="宋体" w:cs="Times New Roman"/>
          <w:b/>
          <w:bCs/>
          <w:color w:val="000000" w:themeColor="text1"/>
          <w:sz w:val="36"/>
          <w:szCs w:val="36"/>
          <w:highlight w:val="none"/>
          <w:lang w:val="en-US" w:eastAsia="zh-CN"/>
          <w14:textFill>
            <w14:solidFill>
              <w14:schemeClr w14:val="tx1"/>
            </w14:solidFill>
          </w14:textFill>
        </w:rPr>
      </w:pPr>
      <w:bookmarkStart w:id="6" w:name="_Toc11308"/>
      <w:r>
        <w:rPr>
          <w:rFonts w:hint="eastAsia" w:ascii="Times New Roman" w:hAnsi="Times New Roman" w:eastAsia="宋体" w:cs="Times New Roman"/>
          <w:b/>
          <w:bCs/>
          <w:color w:val="000000" w:themeColor="text1"/>
          <w:sz w:val="36"/>
          <w:szCs w:val="36"/>
          <w:highlight w:val="none"/>
          <w:lang w:val="en-US" w:eastAsia="zh-CN"/>
          <w14:textFill>
            <w14:solidFill>
              <w14:schemeClr w14:val="tx1"/>
            </w14:solidFill>
          </w14:textFill>
        </w:rPr>
        <w:t>第三部分  合同格式</w:t>
      </w:r>
      <w:bookmarkEnd w:id="6"/>
    </w:p>
    <w:p>
      <w:pPr>
        <w:pStyle w:val="20"/>
        <w:snapToGrid/>
        <w:spacing w:line="276" w:lineRule="auto"/>
        <w:rPr>
          <w:rFonts w:hint="eastAsia" w:ascii="Times New Roman" w:hAnsi="Times New Roman" w:eastAsia="宋体" w:cs="Times New Roman"/>
          <w:b/>
          <w:bCs/>
          <w:color w:val="000000" w:themeColor="text1"/>
          <w:sz w:val="36"/>
          <w:szCs w:val="36"/>
          <w:highlight w:val="none"/>
          <w:lang w:val="en-US" w:eastAsia="zh-CN"/>
          <w14:textFill>
            <w14:solidFill>
              <w14:schemeClr w14:val="tx1"/>
            </w14:solidFill>
          </w14:textFill>
        </w:rPr>
      </w:pPr>
    </w:p>
    <w:p>
      <w:pPr>
        <w:pStyle w:val="20"/>
        <w:snapToGrid/>
        <w:spacing w:line="276" w:lineRule="auto"/>
        <w:rPr>
          <w:rFonts w:hint="eastAsia" w:ascii="Times New Roman" w:hAnsi="Times New Roman" w:eastAsia="宋体" w:cs="Times New Roman"/>
          <w:b/>
          <w:bCs/>
          <w:color w:val="000000" w:themeColor="text1"/>
          <w:sz w:val="36"/>
          <w:szCs w:val="36"/>
          <w:highlight w:val="none"/>
          <w:lang w:val="en-US" w:eastAsia="zh-CN"/>
          <w14:textFill>
            <w14:solidFill>
              <w14:schemeClr w14:val="tx1"/>
            </w14:solidFill>
          </w14:textFill>
        </w:rPr>
      </w:pPr>
    </w:p>
    <w:p>
      <w:pPr>
        <w:pStyle w:val="20"/>
        <w:snapToGrid/>
        <w:spacing w:line="276" w:lineRule="auto"/>
        <w:rPr>
          <w:rFonts w:hint="eastAsia" w:ascii="Times New Roman" w:hAnsi="Times New Roman" w:eastAsia="宋体" w:cs="Times New Roman"/>
          <w:b/>
          <w:bCs/>
          <w:color w:val="000000" w:themeColor="text1"/>
          <w:sz w:val="36"/>
          <w:szCs w:val="36"/>
          <w:highlight w:val="none"/>
          <w:lang w:val="en-US" w:eastAsia="zh-CN"/>
          <w14:textFill>
            <w14:solidFill>
              <w14:schemeClr w14:val="tx1"/>
            </w14:solidFill>
          </w14:textFill>
        </w:rPr>
      </w:pPr>
    </w:p>
    <w:p>
      <w:pPr>
        <w:pStyle w:val="20"/>
        <w:snapToGrid/>
        <w:spacing w:line="276" w:lineRule="auto"/>
        <w:rPr>
          <w:rFonts w:ascii="仿宋" w:hAnsi="仿宋" w:eastAsia="仿宋"/>
          <w:b/>
          <w:bCs/>
          <w:color w:val="000000" w:themeColor="text1"/>
          <w:sz w:val="21"/>
          <w:szCs w:val="21"/>
          <w:highlight w:val="none"/>
          <w14:textFill>
            <w14:solidFill>
              <w14:schemeClr w14:val="tx1"/>
            </w14:solidFill>
          </w14:textFill>
        </w:rPr>
      </w:pPr>
      <w:r>
        <w:rPr>
          <w:rFonts w:hint="eastAsia" w:ascii="仿宋" w:hAnsi="仿宋" w:eastAsia="仿宋"/>
          <w:b/>
          <w:bCs/>
          <w:color w:val="000000" w:themeColor="text1"/>
          <w:sz w:val="21"/>
          <w:szCs w:val="21"/>
          <w:highlight w:val="none"/>
          <w14:textFill>
            <w14:solidFill>
              <w14:schemeClr w14:val="tx1"/>
            </w14:solidFill>
          </w14:textFill>
        </w:rPr>
        <w:t>注：</w:t>
      </w:r>
    </w:p>
    <w:p>
      <w:pPr>
        <w:spacing w:line="276" w:lineRule="auto"/>
        <w:ind w:left="315" w:hanging="315" w:hangingChars="15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(1)本合同格式仅为合同的参考文本，合同签订双方可根据项目的具体要求进行修订；</w:t>
      </w:r>
    </w:p>
    <w:p>
      <w:pPr>
        <w:spacing w:line="276" w:lineRule="auto"/>
        <w:ind w:left="315" w:hanging="315" w:hangingChars="15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(2)合同标的、数量、金额、服务承诺、履约方式等必须与</w:t>
      </w:r>
      <w:r>
        <w:rPr>
          <w:rFonts w:hint="eastAsia" w:ascii="仿宋" w:hAnsi="仿宋" w:eastAsia="仿宋"/>
          <w:color w:val="000000" w:themeColor="text1"/>
          <w:sz w:val="21"/>
          <w:szCs w:val="21"/>
          <w:highlight w:val="none"/>
          <w:lang w:val="en-US" w:eastAsia="zh-CN"/>
          <w14:textFill>
            <w14:solidFill>
              <w14:schemeClr w14:val="tx1"/>
            </w14:solidFill>
          </w14:textFill>
        </w:rPr>
        <w:t>采购</w:t>
      </w:r>
      <w:r>
        <w:rPr>
          <w:rFonts w:hint="eastAsia" w:ascii="仿宋" w:hAnsi="仿宋" w:eastAsia="仿宋"/>
          <w:color w:val="000000" w:themeColor="text1"/>
          <w:sz w:val="21"/>
          <w:szCs w:val="21"/>
          <w:highlight w:val="none"/>
          <w14:textFill>
            <w14:solidFill>
              <w14:schemeClr w14:val="tx1"/>
            </w14:solidFill>
          </w14:textFill>
        </w:rPr>
        <w:t>文件和</w:t>
      </w:r>
      <w:r>
        <w:rPr>
          <w:rFonts w:hint="eastAsia" w:ascii="仿宋" w:hAnsi="仿宋" w:eastAsia="仿宋"/>
          <w:color w:val="000000" w:themeColor="text1"/>
          <w:sz w:val="21"/>
          <w:szCs w:val="21"/>
          <w:highlight w:val="none"/>
          <w:lang w:val="en-US" w:eastAsia="zh-CN"/>
          <w14:textFill>
            <w14:solidFill>
              <w14:schemeClr w14:val="tx1"/>
            </w14:solidFill>
          </w14:textFill>
        </w:rPr>
        <w:t>中选</w:t>
      </w:r>
      <w:r>
        <w:rPr>
          <w:rFonts w:hint="eastAsia" w:ascii="仿宋" w:hAnsi="仿宋" w:eastAsia="仿宋"/>
          <w:color w:val="000000" w:themeColor="text1"/>
          <w:sz w:val="21"/>
          <w:szCs w:val="21"/>
          <w:highlight w:val="none"/>
          <w14:textFill>
            <w14:solidFill>
              <w14:schemeClr w14:val="tx1"/>
            </w14:solidFill>
          </w14:textFill>
        </w:rPr>
        <w:t>人的</w:t>
      </w:r>
      <w:r>
        <w:rPr>
          <w:rFonts w:hint="eastAsia" w:ascii="仿宋" w:hAnsi="仿宋" w:eastAsia="仿宋"/>
          <w:color w:val="000000" w:themeColor="text1"/>
          <w:sz w:val="21"/>
          <w:szCs w:val="21"/>
          <w:highlight w:val="none"/>
          <w:lang w:val="en-US" w:eastAsia="zh-CN"/>
          <w14:textFill>
            <w14:solidFill>
              <w14:schemeClr w14:val="tx1"/>
            </w14:solidFill>
          </w14:textFill>
        </w:rPr>
        <w:t>报价</w:t>
      </w:r>
      <w:r>
        <w:rPr>
          <w:rFonts w:hint="eastAsia" w:ascii="仿宋" w:hAnsi="仿宋" w:eastAsia="仿宋"/>
          <w:color w:val="000000" w:themeColor="text1"/>
          <w:sz w:val="21"/>
          <w:szCs w:val="21"/>
          <w:highlight w:val="none"/>
          <w14:textFill>
            <w14:solidFill>
              <w14:schemeClr w14:val="tx1"/>
            </w14:solidFill>
          </w14:textFill>
        </w:rPr>
        <w:t>文件保持一致；</w:t>
      </w:r>
    </w:p>
    <w:p>
      <w:pPr>
        <w:spacing w:line="276" w:lineRule="auto"/>
        <w:ind w:left="315" w:hanging="315" w:hangingChars="15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(3)在不违反</w:t>
      </w:r>
      <w:r>
        <w:rPr>
          <w:rFonts w:hint="eastAsia" w:ascii="仿宋" w:hAnsi="仿宋" w:eastAsia="仿宋"/>
          <w:color w:val="000000" w:themeColor="text1"/>
          <w:sz w:val="21"/>
          <w:szCs w:val="21"/>
          <w:highlight w:val="none"/>
          <w:lang w:val="en-US" w:eastAsia="zh-CN"/>
          <w14:textFill>
            <w14:solidFill>
              <w14:schemeClr w14:val="tx1"/>
            </w14:solidFill>
          </w14:textFill>
        </w:rPr>
        <w:t>采购人方</w:t>
      </w:r>
      <w:r>
        <w:rPr>
          <w:rFonts w:hint="eastAsia" w:ascii="仿宋" w:hAnsi="仿宋" w:eastAsia="仿宋"/>
          <w:color w:val="000000" w:themeColor="text1"/>
          <w:sz w:val="21"/>
          <w:szCs w:val="21"/>
          <w:highlight w:val="none"/>
          <w14:textFill>
            <w14:solidFill>
              <w14:schemeClr w14:val="tx1"/>
            </w14:solidFill>
          </w14:textFill>
        </w:rPr>
        <w:t>案要求和各方认可的文件内容前提下，合同当事人可对合同范本中个别非</w:t>
      </w:r>
      <w:r>
        <w:rPr>
          <w:rFonts w:hint="eastAsia" w:ascii="仿宋" w:hAnsi="仿宋" w:eastAsia="仿宋"/>
          <w:color w:val="000000" w:themeColor="text1"/>
          <w:sz w:val="21"/>
          <w:szCs w:val="21"/>
          <w:highlight w:val="none"/>
          <w:lang w:val="en-US" w:eastAsia="zh-CN"/>
          <w14:textFill>
            <w14:solidFill>
              <w14:schemeClr w14:val="tx1"/>
            </w14:solidFill>
          </w14:textFill>
        </w:rPr>
        <w:t>采购</w:t>
      </w:r>
      <w:r>
        <w:rPr>
          <w:rFonts w:hint="eastAsia" w:ascii="仿宋" w:hAnsi="仿宋" w:eastAsia="仿宋"/>
          <w:color w:val="000000" w:themeColor="text1"/>
          <w:sz w:val="21"/>
          <w:szCs w:val="21"/>
          <w:highlight w:val="none"/>
          <w14:textFill>
            <w14:solidFill>
              <w14:schemeClr w14:val="tx1"/>
            </w14:solidFill>
          </w14:textFill>
        </w:rPr>
        <w:t>文件规定和</w:t>
      </w:r>
      <w:r>
        <w:rPr>
          <w:rFonts w:hint="eastAsia" w:ascii="仿宋" w:hAnsi="仿宋" w:eastAsia="仿宋"/>
          <w:color w:val="000000" w:themeColor="text1"/>
          <w:sz w:val="21"/>
          <w:szCs w:val="21"/>
          <w:highlight w:val="none"/>
          <w:lang w:val="en-US" w:eastAsia="zh-CN"/>
          <w14:textFill>
            <w14:solidFill>
              <w14:schemeClr w14:val="tx1"/>
            </w14:solidFill>
          </w14:textFill>
        </w:rPr>
        <w:t>报价</w:t>
      </w:r>
      <w:r>
        <w:rPr>
          <w:rFonts w:hint="eastAsia" w:ascii="仿宋" w:hAnsi="仿宋" w:eastAsia="仿宋"/>
          <w:color w:val="000000" w:themeColor="text1"/>
          <w:sz w:val="21"/>
          <w:szCs w:val="21"/>
          <w:highlight w:val="none"/>
          <w14:textFill>
            <w14:solidFill>
              <w14:schemeClr w14:val="tx1"/>
            </w14:solidFill>
          </w14:textFill>
        </w:rPr>
        <w:t>文件承诺的合同条款共同协商完善</w:t>
      </w:r>
      <w:r>
        <w:rPr>
          <w:rFonts w:hint="eastAsia" w:ascii="仿宋" w:hAnsi="仿宋" w:eastAsia="仿宋"/>
          <w:color w:val="000000" w:themeColor="text1"/>
          <w:sz w:val="21"/>
          <w:szCs w:val="21"/>
          <w:highlight w:val="none"/>
          <w:lang w:val="en-US" w:eastAsia="zh-CN"/>
          <w14:textFill>
            <w14:solidFill>
              <w14:schemeClr w14:val="tx1"/>
            </w14:solidFill>
          </w14:textFill>
        </w:rPr>
        <w:t>及</w:t>
      </w:r>
      <w:r>
        <w:rPr>
          <w:rFonts w:hint="eastAsia" w:ascii="仿宋" w:hAnsi="仿宋" w:eastAsia="仿宋"/>
          <w:color w:val="000000" w:themeColor="text1"/>
          <w:sz w:val="21"/>
          <w:szCs w:val="21"/>
          <w:highlight w:val="none"/>
          <w14:textFill>
            <w14:solidFill>
              <w14:schemeClr w14:val="tx1"/>
            </w14:solidFill>
          </w14:textFill>
        </w:rPr>
        <w:t>补充修订。</w:t>
      </w:r>
    </w:p>
    <w:p>
      <w:pPr>
        <w:jc w:val="left"/>
        <w:rPr>
          <w:rFonts w:hint="eastAsia" w:ascii="Times New Roman" w:hAnsi="Times New Roman" w:eastAsia="宋体" w:cs="Times New Roman"/>
          <w:b/>
          <w:bCs/>
          <w:color w:val="000000" w:themeColor="text1"/>
          <w:sz w:val="36"/>
          <w:szCs w:val="36"/>
          <w:highlight w:val="none"/>
          <w:lang w:val="en-US" w:eastAsia="zh-CN"/>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hint="eastAsia" w:ascii="宋体" w:hAnsi="宋体"/>
          <w:b/>
          <w:color w:val="000000" w:themeColor="text1"/>
          <w:sz w:val="68"/>
          <w:highlight w:val="none"/>
          <w14:textFill>
            <w14:solidFill>
              <w14:schemeClr w14:val="tx1"/>
            </w14:solidFill>
          </w14:textFill>
        </w:rPr>
      </w:pPr>
    </w:p>
    <w:p>
      <w:pPr>
        <w:tabs>
          <w:tab w:val="left" w:pos="1440"/>
        </w:tabs>
        <w:spacing w:line="480" w:lineRule="auto"/>
        <w:jc w:val="center"/>
        <w:rPr>
          <w:rFonts w:ascii="宋体" w:hAnsi="宋体"/>
          <w:b/>
          <w:color w:val="000000" w:themeColor="text1"/>
          <w:sz w:val="68"/>
          <w:highlight w:val="none"/>
          <w14:textFill>
            <w14:solidFill>
              <w14:schemeClr w14:val="tx1"/>
            </w14:solidFill>
          </w14:textFill>
        </w:rPr>
      </w:pPr>
      <w:r>
        <w:rPr>
          <w:rFonts w:hint="eastAsia" w:ascii="宋体" w:hAnsi="宋体"/>
          <w:b/>
          <w:color w:val="000000" w:themeColor="text1"/>
          <w:sz w:val="68"/>
          <w:highlight w:val="none"/>
          <w14:textFill>
            <w14:solidFill>
              <w14:schemeClr w14:val="tx1"/>
            </w14:solidFill>
          </w14:textFill>
        </w:rPr>
        <w:t>合  同  书</w:t>
      </w: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pStyle w:val="15"/>
        <w:rPr>
          <w:rFonts w:ascii="宋体" w:hAnsi="宋体"/>
          <w:color w:val="000000" w:themeColor="text1"/>
          <w:highlight w:val="none"/>
          <w14:textFill>
            <w14:solidFill>
              <w14:schemeClr w14:val="tx1"/>
            </w14:solidFill>
          </w14:textFill>
        </w:rPr>
      </w:pPr>
    </w:p>
    <w:p>
      <w:pPr>
        <w:pStyle w:val="15"/>
        <w:rPr>
          <w:rFonts w:ascii="宋体" w:hAnsi="宋体"/>
          <w:color w:val="000000" w:themeColor="text1"/>
          <w:highlight w:val="none"/>
          <w14:textFill>
            <w14:solidFill>
              <w14:schemeClr w14:val="tx1"/>
            </w14:solidFill>
          </w14:textFill>
        </w:rPr>
      </w:pPr>
    </w:p>
    <w:p>
      <w:pPr>
        <w:pStyle w:val="15"/>
        <w:rPr>
          <w:rFonts w:ascii="宋体" w:hAnsi="宋体"/>
          <w:color w:val="000000" w:themeColor="text1"/>
          <w:highlight w:val="none"/>
          <w14:textFill>
            <w14:solidFill>
              <w14:schemeClr w14:val="tx1"/>
            </w14:solidFill>
          </w14:textFill>
        </w:rPr>
      </w:pPr>
    </w:p>
    <w:p>
      <w:pPr>
        <w:pStyle w:val="15"/>
        <w:rPr>
          <w:rFonts w:ascii="宋体" w:hAnsi="宋体"/>
          <w:color w:val="000000" w:themeColor="text1"/>
          <w:highlight w:val="none"/>
          <w14:textFill>
            <w14:solidFill>
              <w14:schemeClr w14:val="tx1"/>
            </w14:solidFill>
          </w14:textFill>
        </w:rPr>
      </w:pPr>
    </w:p>
    <w:p>
      <w:pPr>
        <w:pStyle w:val="15"/>
        <w:rPr>
          <w:rFonts w:ascii="宋体" w:hAnsi="宋体"/>
          <w:color w:val="000000" w:themeColor="text1"/>
          <w:highlight w:val="none"/>
          <w14:textFill>
            <w14:solidFill>
              <w14:schemeClr w14:val="tx1"/>
            </w14:solidFill>
          </w14:textFill>
        </w:rPr>
      </w:pPr>
    </w:p>
    <w:p>
      <w:pPr>
        <w:pStyle w:val="15"/>
        <w:rPr>
          <w:rFonts w:ascii="宋体" w:hAnsi="宋体"/>
          <w:color w:val="000000" w:themeColor="text1"/>
          <w:highlight w:val="none"/>
          <w14:textFill>
            <w14:solidFill>
              <w14:schemeClr w14:val="tx1"/>
            </w14:solidFill>
          </w14:textFill>
        </w:rPr>
      </w:pPr>
    </w:p>
    <w:p>
      <w:pPr>
        <w:pStyle w:val="15"/>
        <w:rPr>
          <w:color w:val="000000" w:themeColor="text1"/>
          <w:highlight w:val="none"/>
          <w14:textFill>
            <w14:solidFill>
              <w14:schemeClr w14:val="tx1"/>
            </w14:solidFill>
          </w14:textFill>
        </w:rPr>
      </w:pPr>
    </w:p>
    <w:tbl>
      <w:tblPr>
        <w:tblStyle w:val="26"/>
        <w:tblW w:w="8419" w:type="dxa"/>
        <w:jc w:val="center"/>
        <w:tblLayout w:type="fixed"/>
        <w:tblCellMar>
          <w:top w:w="0" w:type="dxa"/>
          <w:left w:w="108" w:type="dxa"/>
          <w:bottom w:w="0" w:type="dxa"/>
          <w:right w:w="108" w:type="dxa"/>
        </w:tblCellMar>
      </w:tblPr>
      <w:tblGrid>
        <w:gridCol w:w="2401"/>
        <w:gridCol w:w="6018"/>
      </w:tblGrid>
      <w:tr>
        <w:tblPrEx>
          <w:tblCellMar>
            <w:top w:w="0" w:type="dxa"/>
            <w:left w:w="108" w:type="dxa"/>
            <w:bottom w:w="0" w:type="dxa"/>
            <w:right w:w="108" w:type="dxa"/>
          </w:tblCellMar>
        </w:tblPrEx>
        <w:trPr>
          <w:trHeight w:val="1209" w:hRule="atLeast"/>
          <w:jc w:val="center"/>
        </w:trPr>
        <w:tc>
          <w:tcPr>
            <w:tcW w:w="2401" w:type="dxa"/>
            <w:vAlign w:val="top"/>
          </w:tcPr>
          <w:p>
            <w:pPr>
              <w:spacing w:line="360" w:lineRule="auto"/>
              <w:rPr>
                <w:rFonts w:ascii="宋体" w:hAnsi="宋体" w:cs="Times New Roman"/>
                <w:color w:val="000000" w:themeColor="text1"/>
                <w:sz w:val="48"/>
                <w:szCs w:val="48"/>
                <w:highlight w:val="none"/>
                <w14:textFill>
                  <w14:solidFill>
                    <w14:schemeClr w14:val="tx1"/>
                  </w14:solidFill>
                </w14:textFill>
              </w:rPr>
            </w:pPr>
            <w:r>
              <w:rPr>
                <w:rFonts w:hint="eastAsia" w:ascii="宋体" w:hAnsi="宋体" w:cs="Times New Roman"/>
                <w:b/>
                <w:bCs/>
                <w:color w:val="000000" w:themeColor="text1"/>
                <w:sz w:val="48"/>
                <w:szCs w:val="48"/>
                <w:highlight w:val="none"/>
                <w14:textFill>
                  <w14:solidFill>
                    <w14:schemeClr w14:val="tx1"/>
                  </w14:solidFill>
                </w14:textFill>
              </w:rPr>
              <w:t>项目名称：</w:t>
            </w:r>
          </w:p>
        </w:tc>
        <w:tc>
          <w:tcPr>
            <w:tcW w:w="6018" w:type="dxa"/>
            <w:vAlign w:val="top"/>
          </w:tcPr>
          <w:p>
            <w:pPr>
              <w:spacing w:line="360" w:lineRule="auto"/>
              <w:rPr>
                <w:rFonts w:hint="eastAsia" w:ascii="宋体" w:hAnsi="宋体" w:cs="Times New Roman"/>
                <w:color w:val="000000" w:themeColor="text1"/>
                <w:sz w:val="48"/>
                <w:szCs w:val="48"/>
                <w:highlight w:val="none"/>
                <w:u w:val="single"/>
                <w14:textFill>
                  <w14:solidFill>
                    <w14:schemeClr w14:val="tx1"/>
                  </w14:solidFill>
                </w14:textFill>
              </w:rPr>
            </w:pPr>
            <w:r>
              <w:rPr>
                <w:rFonts w:hint="eastAsia" w:ascii="宋体" w:hAnsi="宋体" w:cs="Times New Roman"/>
                <w:b/>
                <w:bCs/>
                <w:color w:val="000000" w:themeColor="text1"/>
                <w:sz w:val="48"/>
                <w:szCs w:val="48"/>
                <w:highlight w:val="none"/>
                <w:u w:val="single"/>
                <w:lang w:eastAsia="zh-CN"/>
                <w14:textFill>
                  <w14:solidFill>
                    <w14:schemeClr w14:val="tx1"/>
                  </w14:solidFill>
                </w14:textFill>
              </w:rPr>
              <w:t>新城物业股改挂牌工作服务项目</w:t>
            </w:r>
          </w:p>
        </w:tc>
      </w:tr>
    </w:tbl>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tbl>
      <w:tblPr>
        <w:tblStyle w:val="26"/>
        <w:tblW w:w="5727" w:type="dxa"/>
        <w:jc w:val="center"/>
        <w:tblLayout w:type="fixed"/>
        <w:tblCellMar>
          <w:top w:w="0" w:type="dxa"/>
          <w:left w:w="108" w:type="dxa"/>
          <w:bottom w:w="0" w:type="dxa"/>
          <w:right w:w="108" w:type="dxa"/>
        </w:tblCellMar>
      </w:tblPr>
      <w:tblGrid>
        <w:gridCol w:w="5727"/>
      </w:tblGrid>
      <w:tr>
        <w:tblPrEx>
          <w:tblCellMar>
            <w:top w:w="0" w:type="dxa"/>
            <w:left w:w="108" w:type="dxa"/>
            <w:bottom w:w="0" w:type="dxa"/>
            <w:right w:w="108" w:type="dxa"/>
          </w:tblCellMar>
        </w:tblPrEx>
        <w:trPr>
          <w:trHeight w:val="615" w:hRule="atLeast"/>
          <w:jc w:val="center"/>
        </w:trPr>
        <w:tc>
          <w:tcPr>
            <w:tcW w:w="5727" w:type="dxa"/>
            <w:vAlign w:val="top"/>
          </w:tcPr>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甲方：</w:t>
            </w:r>
            <w:r>
              <w:rPr>
                <w:rFonts w:hint="eastAsia" w:ascii="仿宋" w:hAnsi="仿宋" w:eastAsia="仿宋" w:cs="仿宋"/>
                <w:b/>
                <w:color w:val="000000" w:themeColor="text1"/>
                <w:sz w:val="32"/>
                <w:szCs w:val="32"/>
                <w:highlight w:val="none"/>
                <w:u w:val="single"/>
                <w14:textFill>
                  <w14:solidFill>
                    <w14:schemeClr w14:val="tx1"/>
                  </w14:solidFill>
                </w14:textFill>
              </w:rPr>
              <w:t>佛山市新城</w:t>
            </w:r>
            <w:r>
              <w:rPr>
                <w:rFonts w:hint="eastAsia" w:ascii="仿宋" w:hAnsi="仿宋" w:eastAsia="仿宋" w:cs="仿宋"/>
                <w:b/>
                <w:color w:val="000000" w:themeColor="text1"/>
                <w:sz w:val="32"/>
                <w:szCs w:val="32"/>
                <w:highlight w:val="none"/>
                <w:u w:val="single"/>
                <w:lang w:eastAsia="zh-CN"/>
                <w14:textFill>
                  <w14:solidFill>
                    <w14:schemeClr w14:val="tx1"/>
                  </w14:solidFill>
                </w14:textFill>
              </w:rPr>
              <w:t>物业发展</w:t>
            </w:r>
            <w:r>
              <w:rPr>
                <w:rFonts w:hint="eastAsia" w:ascii="仿宋" w:hAnsi="仿宋" w:eastAsia="仿宋" w:cs="仿宋"/>
                <w:b/>
                <w:color w:val="000000" w:themeColor="text1"/>
                <w:sz w:val="32"/>
                <w:szCs w:val="32"/>
                <w:highlight w:val="none"/>
                <w:u w:val="single"/>
                <w14:textFill>
                  <w14:solidFill>
                    <w14:schemeClr w14:val="tx1"/>
                  </w14:solidFill>
                </w14:textFill>
              </w:rPr>
              <w:t>有限公司</w:t>
            </w:r>
          </w:p>
        </w:tc>
      </w:tr>
      <w:tr>
        <w:tblPrEx>
          <w:tblCellMar>
            <w:top w:w="0" w:type="dxa"/>
            <w:left w:w="108" w:type="dxa"/>
            <w:bottom w:w="0" w:type="dxa"/>
            <w:right w:w="108" w:type="dxa"/>
          </w:tblCellMar>
        </w:tblPrEx>
        <w:trPr>
          <w:trHeight w:val="439" w:hRule="atLeast"/>
          <w:jc w:val="center"/>
        </w:trPr>
        <w:tc>
          <w:tcPr>
            <w:tcW w:w="5727" w:type="dxa"/>
            <w:vAlign w:val="top"/>
          </w:tcPr>
          <w:p>
            <w:pPr>
              <w:spacing w:line="360" w:lineRule="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乙方：</w:t>
            </w:r>
            <w:r>
              <w:rPr>
                <w:rFonts w:hint="eastAsia" w:ascii="仿宋" w:hAnsi="仿宋" w:eastAsia="仿宋" w:cs="仿宋"/>
                <w:b/>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b/>
                <w:color w:val="000000" w:themeColor="text1"/>
                <w:sz w:val="32"/>
                <w:szCs w:val="32"/>
                <w:highlight w:val="non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439" w:hRule="atLeast"/>
          <w:jc w:val="center"/>
        </w:trPr>
        <w:tc>
          <w:tcPr>
            <w:tcW w:w="5727" w:type="dxa"/>
            <w:vAlign w:val="top"/>
          </w:tcPr>
          <w:p>
            <w:pPr>
              <w:spacing w:line="360" w:lineRule="auto"/>
              <w:jc w:val="both"/>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签订日期：</w:t>
            </w:r>
            <w:r>
              <w:rPr>
                <w:rFonts w:hint="eastAsia" w:ascii="仿宋" w:hAnsi="仿宋" w:eastAsia="仿宋" w:cs="仿宋"/>
                <w:b/>
                <w:color w:val="000000" w:themeColor="text1"/>
                <w:sz w:val="32"/>
                <w:szCs w:val="32"/>
                <w:highlight w:val="none"/>
                <w:lang w:val="en-US" w:eastAsia="zh-CN"/>
                <w14:textFill>
                  <w14:solidFill>
                    <w14:schemeClr w14:val="tx1"/>
                  </w14:solidFill>
                </w14:textFill>
              </w:rPr>
              <w:t>2024</w:t>
            </w:r>
            <w:r>
              <w:rPr>
                <w:rFonts w:hint="eastAsia" w:ascii="仿宋" w:hAnsi="仿宋" w:eastAsia="仿宋" w:cs="仿宋"/>
                <w:b/>
                <w:color w:val="000000" w:themeColor="text1"/>
                <w:sz w:val="32"/>
                <w:szCs w:val="32"/>
                <w:highlight w:val="none"/>
                <w14:textFill>
                  <w14:solidFill>
                    <w14:schemeClr w14:val="tx1"/>
                  </w14:solidFill>
                </w14:textFill>
              </w:rPr>
              <w:t xml:space="preserve">年  </w:t>
            </w:r>
            <w:r>
              <w:rPr>
                <w:rFonts w:hint="eastAsia" w:ascii="仿宋" w:hAnsi="仿宋" w:eastAsia="仿宋" w:cs="仿宋"/>
                <w:b/>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32"/>
                <w:szCs w:val="32"/>
                <w:highlight w:val="none"/>
                <w14:textFill>
                  <w14:solidFill>
                    <w14:schemeClr w14:val="tx1"/>
                  </w14:solidFill>
                </w14:textFill>
              </w:rPr>
              <w:t xml:space="preserve"> 月</w:t>
            </w:r>
          </w:p>
        </w:tc>
      </w:tr>
    </w:tbl>
    <w:p>
      <w:pPr>
        <w:ind w:left="353" w:hanging="308" w:hangingChars="147"/>
        <w:rPr>
          <w:rFonts w:hint="eastAsia" w:ascii="宋体" w:hAnsi="宋体"/>
          <w:color w:val="000000" w:themeColor="text1"/>
          <w:szCs w:val="24"/>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甲      方：</w:t>
      </w:r>
      <w:r>
        <w:rPr>
          <w:rFonts w:hint="eastAsia" w:ascii="仿宋" w:hAnsi="仿宋" w:eastAsia="仿宋" w:cs="仿宋"/>
          <w:b/>
          <w:color w:val="000000" w:themeColor="text1"/>
          <w:sz w:val="24"/>
          <w:szCs w:val="24"/>
          <w:highlight w:val="none"/>
          <w:u w:val="single"/>
          <w14:textFill>
            <w14:solidFill>
              <w14:schemeClr w14:val="tx1"/>
            </w14:solidFill>
          </w14:textFill>
        </w:rPr>
        <w:t>佛山市新城</w:t>
      </w:r>
      <w:r>
        <w:rPr>
          <w:rFonts w:hint="eastAsia" w:ascii="仿宋" w:hAnsi="仿宋" w:eastAsia="仿宋" w:cs="仿宋"/>
          <w:b/>
          <w:color w:val="000000" w:themeColor="text1"/>
          <w:sz w:val="24"/>
          <w:szCs w:val="24"/>
          <w:highlight w:val="none"/>
          <w:u w:val="single"/>
          <w:lang w:eastAsia="zh-CN"/>
          <w14:textFill>
            <w14:solidFill>
              <w14:schemeClr w14:val="tx1"/>
            </w14:solidFill>
          </w14:textFill>
        </w:rPr>
        <w:t>物业发展</w:t>
      </w:r>
      <w:r>
        <w:rPr>
          <w:rFonts w:hint="eastAsia" w:ascii="仿宋" w:hAnsi="仿宋" w:eastAsia="仿宋" w:cs="仿宋"/>
          <w:b/>
          <w:color w:val="000000" w:themeColor="text1"/>
          <w:sz w:val="24"/>
          <w:szCs w:val="24"/>
          <w:highlight w:val="none"/>
          <w:u w:val="single"/>
          <w14:textFill>
            <w14:solidFill>
              <w14:schemeClr w14:val="tx1"/>
            </w14:solidFill>
          </w14:textFill>
        </w:rPr>
        <w:t>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乙      方：</w:t>
      </w:r>
      <w:r>
        <w:rPr>
          <w:rFonts w:hint="eastAsia" w:ascii="仿宋" w:hAnsi="仿宋" w:eastAsia="仿宋" w:cs="仿宋"/>
          <w:b/>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themeColor="text1"/>
          <w:kern w:val="28"/>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根据</w:t>
      </w:r>
      <w:r>
        <w:rPr>
          <w:rFonts w:hint="eastAsia" w:ascii="仿宋" w:hAnsi="仿宋" w:eastAsia="仿宋" w:cs="仿宋"/>
          <w:color w:val="000000" w:themeColor="text1"/>
          <w:sz w:val="24"/>
          <w:szCs w:val="24"/>
          <w:highlight w:val="none"/>
          <w:u w:val="single"/>
          <w:lang w:eastAsia="zh-CN"/>
          <w14:textFill>
            <w14:solidFill>
              <w14:schemeClr w14:val="tx1"/>
            </w14:solidFill>
          </w14:textFill>
        </w:rPr>
        <w:t>新城物业股改挂牌工作服务项目</w:t>
      </w:r>
      <w:r>
        <w:rPr>
          <w:rFonts w:hint="eastAsia" w:ascii="仿宋" w:hAnsi="仿宋" w:eastAsia="仿宋" w:cs="仿宋"/>
          <w:color w:val="000000" w:themeColor="text1"/>
          <w:sz w:val="24"/>
          <w:szCs w:val="24"/>
          <w:highlight w:val="none"/>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结果，按照《中华人民共和国民法典》、</w:t>
      </w:r>
      <w:r>
        <w:rPr>
          <w:rFonts w:hint="eastAsia" w:ascii="仿宋" w:hAnsi="仿宋" w:eastAsia="仿宋" w:cs="仿宋"/>
          <w:color w:val="000000" w:themeColor="text1"/>
          <w:sz w:val="24"/>
          <w:szCs w:val="24"/>
          <w:highlight w:val="none"/>
          <w:lang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文件的要求，</w:t>
      </w:r>
      <w:r>
        <w:rPr>
          <w:rFonts w:hint="eastAsia" w:ascii="仿宋" w:hAnsi="仿宋" w:eastAsia="仿宋" w:cs="仿宋"/>
          <w:color w:val="000000" w:themeColor="text1"/>
          <w:kern w:val="28"/>
          <w:sz w:val="24"/>
          <w:szCs w:val="24"/>
          <w:highlight w:val="none"/>
          <w14:textFill>
            <w14:solidFill>
              <w14:schemeClr w14:val="tx1"/>
            </w14:solidFill>
          </w14:textFill>
        </w:rPr>
        <w:t>经双方协商，</w:t>
      </w:r>
      <w:r>
        <w:rPr>
          <w:rFonts w:hint="eastAsia" w:ascii="仿宋" w:hAnsi="仿宋" w:eastAsia="仿宋" w:cs="仿宋"/>
          <w:color w:val="000000" w:themeColor="text1"/>
          <w:sz w:val="24"/>
          <w:szCs w:val="24"/>
          <w:highlight w:val="none"/>
          <w14:textFill>
            <w14:solidFill>
              <w14:schemeClr w14:val="tx1"/>
            </w14:solidFill>
          </w14:textFill>
        </w:rPr>
        <w:t>本着平等互利和诚实信用的原则，</w:t>
      </w:r>
      <w:r>
        <w:rPr>
          <w:rFonts w:hint="eastAsia" w:ascii="仿宋" w:hAnsi="仿宋" w:eastAsia="仿宋" w:cs="仿宋"/>
          <w:color w:val="000000" w:themeColor="text1"/>
          <w:kern w:val="28"/>
          <w:sz w:val="24"/>
          <w:szCs w:val="24"/>
          <w:highlight w:val="none"/>
          <w14:textFill>
            <w14:solidFill>
              <w14:schemeClr w14:val="tx1"/>
            </w14:solidFill>
          </w14:textFill>
        </w:rPr>
        <w:t>一致同意签订本合同如下。</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项目名称：新城物业股改挂牌工作服务项目</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服务内容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b/>
          <w:bCs/>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乙方需在服务期间内协助甲方完成企业改制，并成功推荐其在全国中小企业股份转让系统（新三板）挂牌服务。包括为公司改制及推荐挂牌制定整体方案，并协助公司实施、落实具体措施，同时协助公司与政府部门进行沟通；从有利于改制及推荐挂牌工作出发，为公司提供与改制及推荐挂牌相关的咨询服务工作；改制完成后，乙方将接受公司委托，作为推荐公司股票进入全国中小企业股份转让系统挂牌的主办券商，负责协助公司并协调其他专业中介机构准备申请文件，并在券商内核机构审核通过后，向全国中小企业股份转让系统有限责任公司报送。</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服务</w:t>
      </w:r>
      <w:r>
        <w:rPr>
          <w:rFonts w:hint="eastAsia" w:ascii="仿宋" w:hAnsi="仿宋" w:eastAsia="仿宋" w:cs="仿宋"/>
          <w:b/>
          <w:bCs/>
          <w:color w:val="000000" w:themeColor="text1"/>
          <w:sz w:val="24"/>
          <w:szCs w:val="24"/>
          <w:highlight w:val="none"/>
          <w:lang w:eastAsia="zh-CN"/>
          <w14:textFill>
            <w14:solidFill>
              <w14:schemeClr w14:val="tx1"/>
            </w14:solidFill>
          </w14:textFill>
        </w:rPr>
        <w:t>期限</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合同签订之日起的14个月内完成，即</w:t>
      </w:r>
      <w:r>
        <w:rPr>
          <w:rFonts w:hint="eastAsia" w:ascii="仿宋" w:hAnsi="仿宋" w:eastAsia="仿宋" w:cs="仿宋"/>
          <w:color w:val="000000" w:themeColor="text1"/>
          <w:sz w:val="24"/>
          <w:szCs w:val="24"/>
          <w:highlight w:val="none"/>
          <w:lang w:eastAsia="zh-CN"/>
          <w14:textFill>
            <w14:solidFill>
              <w14:schemeClr w14:val="tx1"/>
            </w14:solidFill>
          </w14:textFill>
        </w:rPr>
        <w:t>自</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日至</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日。</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服务地点：</w:t>
      </w:r>
      <w:r>
        <w:rPr>
          <w:rFonts w:hint="eastAsia" w:ascii="仿宋" w:hAnsi="仿宋" w:eastAsia="仿宋" w:cs="仿宋"/>
          <w:color w:val="000000" w:themeColor="text1"/>
          <w:sz w:val="24"/>
          <w:szCs w:val="24"/>
          <w:highlight w:val="none"/>
          <w14:textFill>
            <w14:solidFill>
              <w14:schemeClr w14:val="tx1"/>
            </w14:solidFill>
          </w14:textFill>
        </w:rPr>
        <w:t>甲方指定地点。</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合同价</w:t>
      </w:r>
    </w:p>
    <w:p>
      <w:pPr>
        <w:keepNext w:val="0"/>
        <w:keepLines w:val="0"/>
        <w:pageBreakBefore w:val="0"/>
        <w:widowControl w:val="0"/>
        <w:numPr>
          <w:ilvl w:val="1"/>
          <w:numId w:val="6"/>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合同金额：￥</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元（大写：</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，含税）</w:t>
      </w:r>
    </w:p>
    <w:p>
      <w:pPr>
        <w:keepNext w:val="0"/>
        <w:keepLines w:val="0"/>
        <w:pageBreakBefore w:val="0"/>
        <w:widowControl w:val="0"/>
        <w:numPr>
          <w:ilvl w:val="1"/>
          <w:numId w:val="6"/>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结算方式：为固定总价包干。</w:t>
      </w:r>
      <w:r>
        <w:rPr>
          <w:rFonts w:hint="eastAsia" w:ascii="仿宋" w:hAnsi="仿宋" w:eastAsia="仿宋" w:cs="仿宋"/>
          <w:color w:val="000000" w:themeColor="text1"/>
          <w:sz w:val="24"/>
          <w:szCs w:val="24"/>
          <w:highlight w:val="none"/>
          <w:lang w:eastAsia="zh-CN"/>
          <w14:textFill>
            <w14:solidFill>
              <w14:schemeClr w14:val="tx1"/>
            </w14:solidFill>
          </w14:textFill>
        </w:rPr>
        <w:t>以人民币元为结算单位，</w:t>
      </w:r>
      <w:r>
        <w:rPr>
          <w:rFonts w:hint="eastAsia" w:ascii="仿宋" w:hAnsi="仿宋" w:eastAsia="仿宋" w:cs="仿宋"/>
          <w:color w:val="000000" w:themeColor="text1"/>
          <w:sz w:val="24"/>
          <w:szCs w:val="24"/>
          <w:highlight w:val="none"/>
          <w14:textFill>
            <w14:solidFill>
              <w14:schemeClr w14:val="tx1"/>
            </w14:solidFill>
          </w14:textFill>
        </w:rPr>
        <w:t>包含本项目服务期间的全部工作人员费用、社保费、办公费、保险费、其它业务和管理费、利润、税金</w:t>
      </w:r>
      <w:r>
        <w:rPr>
          <w:rFonts w:hint="eastAsia" w:ascii="仿宋" w:hAnsi="仿宋" w:eastAsia="仿宋" w:cs="仿宋"/>
          <w:color w:val="000000" w:themeColor="text1"/>
          <w:sz w:val="24"/>
          <w:szCs w:val="24"/>
          <w:highlight w:val="none"/>
          <w:lang w:val="en-US" w:eastAsia="zh-CN"/>
          <w14:textFill>
            <w14:solidFill>
              <w14:schemeClr w14:val="tx1"/>
            </w14:solidFill>
          </w14:textFill>
        </w:rPr>
        <w:t>及</w:t>
      </w:r>
      <w:r>
        <w:rPr>
          <w:rFonts w:hint="eastAsia" w:ascii="仿宋" w:hAnsi="仿宋" w:eastAsia="仿宋" w:cs="仿宋"/>
          <w:color w:val="000000" w:themeColor="text1"/>
          <w:sz w:val="24"/>
          <w:szCs w:val="24"/>
          <w:highlight w:val="none"/>
          <w14:textFill>
            <w14:solidFill>
              <w14:schemeClr w14:val="tx1"/>
            </w14:solidFill>
          </w14:textFill>
        </w:rPr>
        <w:t>合同实施过程中应预见和不可预见费用等。在合同执行过程中，</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仿宋"/>
          <w:color w:val="000000" w:themeColor="text1"/>
          <w:sz w:val="24"/>
          <w:szCs w:val="24"/>
          <w:highlight w:val="none"/>
          <w14:textFill>
            <w14:solidFill>
              <w14:schemeClr w14:val="tx1"/>
            </w14:solidFill>
          </w14:textFill>
        </w:rPr>
        <w:t>将不再另行支付与本项目相关的任何费用。</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付款方式</w:t>
      </w:r>
    </w:p>
    <w:p>
      <w:pPr>
        <w:keepNext w:val="0"/>
        <w:keepLines w:val="0"/>
        <w:pageBreakBefore w:val="0"/>
        <w:widowControl w:val="0"/>
        <w:numPr>
          <w:ilvl w:val="1"/>
          <w:numId w:val="7"/>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自合同签订生效后</w:t>
      </w:r>
      <w:r>
        <w:rPr>
          <w:rFonts w:hint="eastAsia" w:ascii="仿宋" w:hAnsi="仿宋" w:eastAsia="仿宋" w:cs="仿宋"/>
          <w:color w:val="000000" w:themeColor="text1"/>
          <w:sz w:val="24"/>
          <w:szCs w:val="24"/>
          <w:highlight w:val="none"/>
          <w:lang w:val="en-US" w:eastAsia="zh-CN"/>
          <w14:textFill>
            <w14:solidFill>
              <w14:schemeClr w14:val="tx1"/>
            </w14:solidFill>
          </w14:textFill>
        </w:rPr>
        <w:t>且甲方</w:t>
      </w:r>
      <w:r>
        <w:rPr>
          <w:rFonts w:hint="eastAsia" w:ascii="仿宋" w:hAnsi="仿宋" w:eastAsia="仿宋" w:cs="仿宋"/>
          <w:color w:val="000000" w:themeColor="text1"/>
          <w:sz w:val="24"/>
          <w:szCs w:val="24"/>
          <w:highlight w:val="none"/>
          <w:lang w:val="en-GB"/>
          <w14:textFill>
            <w14:solidFill>
              <w14:schemeClr w14:val="tx1"/>
            </w14:solidFill>
          </w14:textFill>
        </w:rPr>
        <w:t>在完成相关手续后在30个工作日内（遇法定节假日顺延）向乙方</w:t>
      </w:r>
      <w:r>
        <w:rPr>
          <w:rFonts w:hint="eastAsia" w:ascii="仿宋" w:hAnsi="仿宋" w:eastAsia="仿宋" w:cs="仿宋"/>
          <w:color w:val="000000" w:themeColor="text1"/>
          <w:sz w:val="24"/>
          <w:szCs w:val="24"/>
          <w:highlight w:val="none"/>
          <w:lang w:eastAsia="zh-CN"/>
          <w14:textFill>
            <w14:solidFill>
              <w14:schemeClr w14:val="tx1"/>
            </w14:solidFill>
          </w14:textFill>
        </w:rPr>
        <w:t>支付合同总额的30%，</w:t>
      </w:r>
      <w:r>
        <w:rPr>
          <w:rFonts w:hint="eastAsia" w:ascii="仿宋" w:hAnsi="仿宋" w:eastAsia="仿宋" w:cs="仿宋"/>
          <w:color w:val="000000" w:themeColor="text1"/>
          <w:sz w:val="24"/>
          <w:szCs w:val="24"/>
          <w:highlight w:val="none"/>
          <w:lang w:val="en-US" w:eastAsia="zh-CN"/>
          <w14:textFill>
            <w14:solidFill>
              <w14:schemeClr w14:val="tx1"/>
            </w14:solidFill>
          </w14:textFill>
        </w:rPr>
        <w:t>即¥</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元</w:t>
      </w:r>
      <w:r>
        <w:rPr>
          <w:rFonts w:hint="eastAsia" w:ascii="仿宋" w:hAnsi="仿宋" w:eastAsia="仿宋" w:cs="仿宋"/>
          <w:color w:val="000000" w:themeColor="text1"/>
          <w:sz w:val="24"/>
          <w:szCs w:val="24"/>
          <w:highlight w:val="none"/>
          <w14:textFill>
            <w14:solidFill>
              <w14:schemeClr w14:val="tx1"/>
            </w14:solidFill>
          </w14:textFill>
        </w:rPr>
        <w:t>。</w:t>
      </w:r>
    </w:p>
    <w:p>
      <w:pPr>
        <w:keepNext w:val="0"/>
        <w:keepLines w:val="0"/>
        <w:pageBreakBefore w:val="0"/>
        <w:widowControl w:val="0"/>
        <w:numPr>
          <w:ilvl w:val="1"/>
          <w:numId w:val="7"/>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自</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变更为股份有限公司的工商变更登记完成之日起</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仿宋"/>
          <w:color w:val="000000" w:themeColor="text1"/>
          <w:sz w:val="24"/>
          <w:szCs w:val="24"/>
          <w:highlight w:val="none"/>
          <w:lang w:val="en-GB"/>
          <w14:textFill>
            <w14:solidFill>
              <w14:schemeClr w14:val="tx1"/>
            </w14:solidFill>
          </w14:textFill>
        </w:rPr>
        <w:t>在完成相关手续后在30个工作日内（遇法定节假日顺延）向乙方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支付合同总额的3</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即¥</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元</w:t>
      </w:r>
      <w:r>
        <w:rPr>
          <w:rFonts w:hint="eastAsia" w:ascii="仿宋" w:hAnsi="仿宋" w:eastAsia="仿宋" w:cs="仿宋"/>
          <w:color w:val="000000" w:themeColor="text1"/>
          <w:sz w:val="24"/>
          <w:szCs w:val="24"/>
          <w:highlight w:val="none"/>
          <w14:textFill>
            <w14:solidFill>
              <w14:schemeClr w14:val="tx1"/>
            </w14:solidFill>
          </w14:textFill>
        </w:rPr>
        <w:t>。</w:t>
      </w:r>
    </w:p>
    <w:p>
      <w:pPr>
        <w:keepNext w:val="0"/>
        <w:keepLines w:val="0"/>
        <w:pageBreakBefore w:val="0"/>
        <w:widowControl w:val="0"/>
        <w:numPr>
          <w:ilvl w:val="1"/>
          <w:numId w:val="7"/>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自</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甲方获</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得全国中小企业股份转让系统有限责任公司同意挂牌函并挂牌之日</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30</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个工作日内，</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向</w:t>
      </w:r>
      <w:r>
        <w:rPr>
          <w:rFonts w:hint="eastAsia" w:ascii="仿宋" w:hAnsi="仿宋" w:eastAsia="仿宋" w:cs="Tahoma"/>
          <w:color w:val="000000" w:themeColor="text1"/>
          <w:kern w:val="0"/>
          <w:sz w:val="24"/>
          <w:szCs w:val="24"/>
          <w:highlight w:val="none"/>
          <w14:textFill>
            <w14:solidFill>
              <w14:schemeClr w14:val="tx1"/>
            </w14:solidFill>
          </w14:textFill>
        </w:rPr>
        <w:t>乙方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支付合同总额的3</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keepNext w:val="0"/>
        <w:keepLines w:val="0"/>
        <w:pageBreakBefore w:val="0"/>
        <w:widowControl w:val="0"/>
        <w:numPr>
          <w:ilvl w:val="1"/>
          <w:numId w:val="7"/>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Tahoma"/>
          <w:color w:val="000000" w:themeColor="text1"/>
          <w:kern w:val="0"/>
          <w:sz w:val="24"/>
          <w:szCs w:val="24"/>
          <w:highlight w:val="none"/>
          <w:lang w:eastAsia="zh-CN"/>
          <w14:textFill>
            <w14:solidFill>
              <w14:schemeClr w14:val="tx1"/>
            </w14:solidFill>
          </w14:textFill>
        </w:rPr>
        <w:t>本</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合同</w:t>
      </w:r>
      <w:r>
        <w:rPr>
          <w:rFonts w:hint="eastAsia" w:ascii="仿宋" w:hAnsi="仿宋" w:eastAsia="仿宋" w:cs="Tahoma"/>
          <w:color w:val="000000" w:themeColor="text1"/>
          <w:kern w:val="0"/>
          <w:sz w:val="24"/>
          <w:szCs w:val="24"/>
          <w:highlight w:val="none"/>
          <w:lang w:eastAsia="zh-CN"/>
          <w14:textFill>
            <w14:solidFill>
              <w14:schemeClr w14:val="tx1"/>
            </w14:solidFill>
          </w14:textFill>
        </w:rPr>
        <w:t>签</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订</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之后，若</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发生了与本项目相关，包括但不限于采购人生产、经营状况方面的重大变化以及其他重大不确定性变化，</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提供的资料不真实，或者</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存在挂牌的重大阻碍，以至本项目的继续进行成为不可能，</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应及时通知</w:t>
      </w:r>
      <w:r>
        <w:rPr>
          <w:rFonts w:hint="eastAsia" w:ascii="仿宋" w:hAnsi="仿宋" w:eastAsia="仿宋" w:cs="Tahoma"/>
          <w:color w:val="000000" w:themeColor="text1"/>
          <w:kern w:val="0"/>
          <w:sz w:val="24"/>
          <w:szCs w:val="24"/>
          <w:highlight w:val="none"/>
          <w14:textFill>
            <w14:solidFill>
              <w14:schemeClr w14:val="tx1"/>
            </w14:solidFill>
          </w14:textFill>
        </w:rPr>
        <w:t>乙方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w:t>
      </w:r>
      <w:r>
        <w:rPr>
          <w:rFonts w:hint="eastAsia" w:ascii="仿宋" w:hAnsi="仿宋" w:eastAsia="仿宋" w:cs="Tahoma"/>
          <w:color w:val="000000" w:themeColor="text1"/>
          <w:kern w:val="0"/>
          <w:sz w:val="24"/>
          <w:szCs w:val="24"/>
          <w:highlight w:val="none"/>
          <w14:textFill>
            <w14:solidFill>
              <w14:schemeClr w14:val="tx1"/>
            </w14:solidFill>
          </w14:textFill>
        </w:rPr>
        <w:t>乙方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有权解除本协议。在该情形下，</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乙方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仍然有权按照本项目工作计划与进行进度，收取相应部分的</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服务</w:t>
      </w:r>
      <w:r>
        <w:rPr>
          <w:rFonts w:hint="eastAsia" w:ascii="仿宋" w:hAnsi="仿宋" w:eastAsia="仿宋" w:cs="Tahoma"/>
          <w:color w:val="000000" w:themeColor="text1"/>
          <w:kern w:val="0"/>
          <w:sz w:val="24"/>
          <w:szCs w:val="24"/>
          <w:highlight w:val="none"/>
          <w:lang w:eastAsia="zh-CN"/>
          <w14:textFill>
            <w14:solidFill>
              <w14:schemeClr w14:val="tx1"/>
            </w14:solidFill>
          </w14:textFill>
        </w:rPr>
        <w:t>费用，</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应自协议解除之日起</w:t>
      </w:r>
      <w:r>
        <w:rPr>
          <w:rFonts w:hint="eastAsia" w:ascii="仿宋" w:hAnsi="仿宋" w:eastAsia="仿宋" w:cs="仿宋"/>
          <w:color w:val="000000" w:themeColor="text1"/>
          <w:sz w:val="24"/>
          <w:szCs w:val="24"/>
          <w:highlight w:val="none"/>
          <w:lang w:val="en-US" w:eastAsia="zh-CN"/>
          <w14:textFill>
            <w14:solidFill>
              <w14:schemeClr w14:val="tx1"/>
            </w14:solidFill>
          </w14:textFill>
        </w:rPr>
        <w:t>且</w:t>
      </w:r>
      <w:r>
        <w:rPr>
          <w:rFonts w:hint="eastAsia" w:ascii="仿宋" w:hAnsi="仿宋" w:eastAsia="仿宋" w:cs="仿宋"/>
          <w:color w:val="000000" w:themeColor="text1"/>
          <w:sz w:val="24"/>
          <w:szCs w:val="24"/>
          <w:highlight w:val="none"/>
          <w:lang w:val="en-GB"/>
          <w14:textFill>
            <w14:solidFill>
              <w14:schemeClr w14:val="tx1"/>
            </w14:solidFill>
          </w14:textFill>
        </w:rPr>
        <w:t>在完成相关手续后在30个工作日内（遇法定节假日顺延）向乙方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支付有关报酬与费用</w:t>
      </w:r>
      <w:r>
        <w:rPr>
          <w:rFonts w:hint="eastAsia" w:ascii="仿宋" w:hAnsi="仿宋" w:eastAsia="仿宋" w:cs="仿宋"/>
          <w:color w:val="000000" w:themeColor="text1"/>
          <w:sz w:val="24"/>
          <w:szCs w:val="24"/>
          <w:highlight w:val="none"/>
          <w14:textFill>
            <w14:solidFill>
              <w14:schemeClr w14:val="tx1"/>
            </w14:solidFill>
          </w14:textFill>
        </w:rPr>
        <w:t>。</w:t>
      </w:r>
    </w:p>
    <w:p>
      <w:pPr>
        <w:keepNext w:val="0"/>
        <w:keepLines w:val="0"/>
        <w:pageBreakBefore w:val="0"/>
        <w:widowControl w:val="0"/>
        <w:numPr>
          <w:ilvl w:val="1"/>
          <w:numId w:val="7"/>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付款方：</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Tahoma"/>
          <w:color w:val="000000" w:themeColor="text1"/>
          <w:kern w:val="0"/>
          <w:sz w:val="24"/>
          <w:szCs w:val="24"/>
          <w:highlight w:val="none"/>
          <w14:textFill>
            <w14:solidFill>
              <w14:schemeClr w14:val="tx1"/>
            </w14:solidFill>
          </w14:textFill>
        </w:rPr>
        <w:t>；收款方：乙方</w:t>
      </w:r>
      <w:r>
        <w:rPr>
          <w:rFonts w:hint="eastAsia" w:ascii="仿宋" w:hAnsi="仿宋" w:eastAsia="仿宋" w:cs="仿宋"/>
          <w:color w:val="000000" w:themeColor="text1"/>
          <w:sz w:val="24"/>
          <w:szCs w:val="24"/>
          <w:highlight w:val="none"/>
          <w14:textFill>
            <w14:solidFill>
              <w14:schemeClr w14:val="tx1"/>
            </w14:solidFill>
          </w14:textFill>
        </w:rPr>
        <w:t>。</w:t>
      </w:r>
    </w:p>
    <w:p>
      <w:pPr>
        <w:keepNext w:val="0"/>
        <w:keepLines w:val="0"/>
        <w:pageBreakBefore w:val="0"/>
        <w:widowControl w:val="0"/>
        <w:numPr>
          <w:ilvl w:val="1"/>
          <w:numId w:val="7"/>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Tahoma"/>
          <w:color w:val="000000" w:themeColor="text1"/>
          <w:kern w:val="0"/>
          <w:sz w:val="24"/>
          <w:szCs w:val="24"/>
          <w:highlight w:val="none"/>
          <w14:textFill>
            <w14:solidFill>
              <w14:schemeClr w14:val="tx1"/>
            </w14:solidFill>
          </w14:textFill>
        </w:rPr>
        <w:t>开具发票：乙方收款前须提供等额有效增值税专用发票。收款方、出具发票方、合同乙方</w:t>
      </w:r>
      <w:r>
        <w:rPr>
          <w:rFonts w:hint="eastAsia" w:ascii="仿宋" w:hAnsi="仿宋" w:eastAsia="仿宋" w:cs="Tahoma"/>
          <w:color w:val="000000" w:themeColor="text1"/>
          <w:kern w:val="0"/>
          <w:sz w:val="24"/>
          <w:szCs w:val="24"/>
          <w:highlight w:val="none"/>
          <w:lang w:eastAsia="zh-CN"/>
          <w14:textFill>
            <w14:solidFill>
              <w14:schemeClr w14:val="tx1"/>
            </w14:solidFill>
          </w14:textFill>
        </w:rPr>
        <w:t>名称</w:t>
      </w:r>
      <w:r>
        <w:rPr>
          <w:rFonts w:hint="eastAsia" w:ascii="仿宋" w:hAnsi="仿宋" w:eastAsia="仿宋" w:cs="Tahoma"/>
          <w:color w:val="000000" w:themeColor="text1"/>
          <w:kern w:val="0"/>
          <w:sz w:val="24"/>
          <w:szCs w:val="24"/>
          <w:highlight w:val="none"/>
          <w14:textFill>
            <w14:solidFill>
              <w14:schemeClr w14:val="tx1"/>
            </w14:solidFill>
          </w14:textFill>
        </w:rPr>
        <w:t>均必须与乙方名称一致</w:t>
      </w:r>
      <w:r>
        <w:rPr>
          <w:rFonts w:hint="eastAsia" w:ascii="仿宋" w:hAnsi="仿宋" w:eastAsia="仿宋" w:cs="仿宋"/>
          <w:color w:val="000000" w:themeColor="text1"/>
          <w:sz w:val="24"/>
          <w:szCs w:val="24"/>
          <w:highlight w:val="none"/>
          <w:u w:val="none"/>
          <w14:textFill>
            <w14:solidFill>
              <w14:schemeClr w14:val="tx1"/>
            </w14:solidFill>
          </w14:textFill>
        </w:rPr>
        <w:t>。若国家税率政策调整相关税率的，合同价格应作相应调整后结算，不再另外签署协议。乙方未能及时提供有效发票，甲方有权顺延付款时间，无须承担逾期付款责任。乙方未按要求开具发票，由此产生的法律后果（包括但不限于行政处罚）由乙方承担。</w:t>
      </w:r>
    </w:p>
    <w:p>
      <w:pPr>
        <w:pStyle w:val="2"/>
        <w:numPr>
          <w:ilvl w:val="0"/>
          <w:numId w:val="8"/>
        </w:numPr>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t>乙方向甲方开具的增值税专用发票，乙方必须确保发票票面信息全部真实，发票内容</w:t>
      </w:r>
    </w:p>
    <w:p>
      <w:pPr>
        <w:pStyle w:val="2"/>
        <w:numPr>
          <w:ilvl w:val="-1"/>
          <w:numId w:val="0"/>
        </w:numPr>
        <w:ind w:firstLine="720" w:firstLineChars="300"/>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t>与本合同相一致。因发票票面信息有误导致发票不能抵扣税款或者被认定为虚开的，</w:t>
      </w:r>
    </w:p>
    <w:p>
      <w:pPr>
        <w:pStyle w:val="2"/>
        <w:numPr>
          <w:ilvl w:val="-1"/>
          <w:numId w:val="0"/>
        </w:numPr>
        <w:ind w:firstLine="720" w:firstLineChars="300"/>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t>乙方需向甲方承担赔偿责任，包括但不限于税款、滞纳金、罚款及相关损失等。</w:t>
      </w:r>
    </w:p>
    <w:p>
      <w:pPr>
        <w:keepNext w:val="0"/>
        <w:keepLines w:val="0"/>
        <w:numPr>
          <w:ilvl w:val="0"/>
          <w:numId w:val="9"/>
        </w:numPr>
        <w:spacing w:line="500" w:lineRule="exact"/>
        <w:ind w:left="0" w:firstLine="0"/>
        <w:jc w:val="left"/>
        <w:rPr>
          <w:rFonts w:hint="eastAsia" w:ascii="仿宋" w:hAnsi="仿宋" w:eastAsia="仿宋" w:cs="仿宋"/>
          <w:b/>
          <w:bCs/>
          <w:color w:val="000000" w:themeColor="text1"/>
          <w:sz w:val="24"/>
          <w:szCs w:val="32"/>
          <w:highlight w:val="none"/>
          <w:lang w:val="en-US" w:eastAsia="zh-CN"/>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乙方知悉并理解甲方付款的相关程序，甲方在前款规定的时间向有关部门提出办理支</w:t>
      </w:r>
    </w:p>
    <w:p>
      <w:pPr>
        <w:keepNext w:val="0"/>
        <w:keepLines w:val="0"/>
        <w:numPr>
          <w:ilvl w:val="-1"/>
          <w:numId w:val="0"/>
        </w:numPr>
        <w:spacing w:line="500" w:lineRule="exact"/>
        <w:ind w:left="0" w:firstLine="723" w:firstLineChars="300"/>
        <w:jc w:val="left"/>
        <w:rPr>
          <w:rFonts w:hint="eastAsia" w:ascii="仿宋" w:hAnsi="仿宋" w:eastAsia="仿宋" w:cs="仿宋"/>
          <w:b/>
          <w:bCs/>
          <w:color w:val="000000" w:themeColor="text1"/>
          <w:sz w:val="24"/>
          <w:szCs w:val="32"/>
          <w:highlight w:val="none"/>
          <w:lang w:val="en-US" w:eastAsia="zh-CN"/>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付申请手续，若因审批流程或手续而造成项目支付进度合理延迟而导致逾期付款的，</w:t>
      </w:r>
    </w:p>
    <w:p>
      <w:pPr>
        <w:keepNext w:val="0"/>
        <w:keepLines w:val="0"/>
        <w:numPr>
          <w:ilvl w:val="-1"/>
          <w:numId w:val="0"/>
        </w:numPr>
        <w:spacing w:line="500" w:lineRule="exact"/>
        <w:ind w:left="0" w:firstLine="723" w:firstLineChars="300"/>
        <w:jc w:val="left"/>
        <w:rPr>
          <w:rFonts w:hint="eastAsia" w:ascii="仿宋" w:hAnsi="仿宋" w:eastAsia="仿宋" w:cs="Tahoma"/>
          <w:b w:val="0"/>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甲方不承担逾期付款违约责任。</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jc w:val="left"/>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违约责任</w:t>
      </w:r>
    </w:p>
    <w:p>
      <w:pPr>
        <w:keepNext w:val="0"/>
        <w:keepLines w:val="0"/>
        <w:pageBreakBefore w:val="0"/>
        <w:widowControl w:val="0"/>
        <w:tabs>
          <w:tab w:val="left" w:pos="620"/>
        </w:tabs>
        <w:kinsoku/>
        <w:wordWrap/>
        <w:overflowPunct/>
        <w:topLinePunct w:val="0"/>
        <w:autoSpaceDE/>
        <w:autoSpaceDN/>
        <w:bidi w:val="0"/>
        <w:adjustRightInd/>
        <w:snapToGrid/>
        <w:spacing w:line="500" w:lineRule="exact"/>
        <w:ind w:left="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一</w:t>
      </w:r>
      <w:r>
        <w:rPr>
          <w:rFonts w:hint="default" w:ascii="Times New Roman" w:hAnsi="Times New Roman" w:eastAsia="仿宋" w:cs="Times New Roman"/>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乙方未按要求履行合同义务时，甲方有权拒绝，由此造成甲方的经济损失由乙方承担。</w:t>
      </w:r>
    </w:p>
    <w:p>
      <w:pPr>
        <w:numPr>
          <w:ilvl w:val="-1"/>
          <w:numId w:val="0"/>
        </w:numPr>
        <w:tabs>
          <w:tab w:val="left" w:pos="620"/>
        </w:tabs>
        <w:spacing w:line="500" w:lineRule="exact"/>
        <w:ind w:left="0" w:leftChars="0" w:firstLine="0" w:firstLineChars="0"/>
        <w:jc w:val="left"/>
        <w:rPr>
          <w:rFonts w:hint="eastAsia" w:ascii="仿宋" w:hAnsi="仿宋" w:eastAsia="仿宋" w:cs="仿宋"/>
          <w:color w:val="000000" w:themeColor="text1"/>
          <w:sz w:val="24"/>
          <w:szCs w:val="24"/>
          <w:highlight w:val="none"/>
          <w14:textFill>
            <w14:solidFill>
              <w14:schemeClr w14:val="tx1"/>
            </w14:solidFill>
          </w14:textFill>
        </w:rPr>
      </w:pPr>
      <w:r>
        <w:rPr>
          <w:rFonts w:hint="default" w:eastAsia="仿宋"/>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二</w:t>
      </w:r>
      <w:r>
        <w:rPr>
          <w:rFonts w:hint="default" w:eastAsia="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因乙方原因导致合同提前终止或解除的，甲方有权要求乙方支付</w:t>
      </w:r>
      <w:r>
        <w:rPr>
          <w:rFonts w:hint="eastAsia" w:ascii="仿宋" w:hAnsi="仿宋" w:eastAsia="仿宋" w:cs="仿宋"/>
          <w:color w:val="000000" w:themeColor="text1"/>
          <w:sz w:val="24"/>
          <w:szCs w:val="24"/>
          <w:highlight w:val="none"/>
          <w:lang w:val="en-US" w:eastAsia="zh-CN"/>
          <w14:textFill>
            <w14:solidFill>
              <w14:schemeClr w14:val="tx1"/>
            </w14:solidFill>
          </w14:textFill>
        </w:rPr>
        <w:t>合同金额的30%作为</w:t>
      </w:r>
      <w:r>
        <w:rPr>
          <w:rFonts w:hint="eastAsia" w:ascii="仿宋" w:hAnsi="仿宋" w:eastAsia="仿宋" w:cs="仿宋"/>
          <w:color w:val="000000" w:themeColor="text1"/>
          <w:sz w:val="24"/>
          <w:szCs w:val="24"/>
          <w:highlight w:val="none"/>
          <w14:textFill>
            <w14:solidFill>
              <w14:schemeClr w14:val="tx1"/>
            </w14:solidFill>
          </w14:textFill>
        </w:rPr>
        <w:t>违约金，并赔偿甲方因此造成的损失（包括但不限于预期可得利润、实际损失等）。</w:t>
      </w:r>
    </w:p>
    <w:p>
      <w:pPr>
        <w:numPr>
          <w:ilvl w:val="0"/>
          <w:numId w:val="0"/>
        </w:numPr>
        <w:tabs>
          <w:tab w:val="left" w:pos="620"/>
        </w:tabs>
        <w:spacing w:line="500" w:lineRule="exact"/>
        <w:jc w:val="left"/>
        <w:rPr>
          <w:rFonts w:hint="eastAsia"/>
          <w:color w:val="000000" w:themeColor="text1"/>
          <w:highlight w:val="none"/>
          <w14:textFill>
            <w14:solidFill>
              <w14:schemeClr w14:val="tx1"/>
            </w14:solidFill>
          </w14:textFill>
        </w:rPr>
      </w:pPr>
      <w:r>
        <w:rPr>
          <w:rFonts w:hint="default" w:eastAsia="仿宋"/>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三</w:t>
      </w:r>
      <w:r>
        <w:rPr>
          <w:rFonts w:hint="default" w:eastAsia="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若一方怠于履行合同义务或出现本合同约定的违约行为的，除应按本合同条款向守约方承担违约责任外，应承担守约方因维权所支出的一切费用，包括但不限于律师费、诉讼费、保全费、因实现财产保全而产生的费用、差旅费等</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bookmarkStart w:id="7" w:name="_Toc307934677"/>
      <w:bookmarkStart w:id="8" w:name="_Toc310520948"/>
      <w:bookmarkStart w:id="9" w:name="_Toc308452522"/>
      <w:bookmarkStart w:id="10" w:name="_Toc308452708"/>
      <w:bookmarkStart w:id="11" w:name="_Toc310943781"/>
      <w:bookmarkStart w:id="12" w:name="_Toc310518876"/>
      <w:bookmarkStart w:id="13" w:name="_Toc344953154"/>
      <w:r>
        <w:rPr>
          <w:rFonts w:hint="eastAsia" w:ascii="仿宋" w:hAnsi="仿宋" w:eastAsia="仿宋" w:cs="仿宋"/>
          <w:b/>
          <w:bCs/>
          <w:color w:val="000000" w:themeColor="text1"/>
          <w:sz w:val="24"/>
          <w:szCs w:val="24"/>
          <w:highlight w:val="none"/>
          <w14:textFill>
            <w14:solidFill>
              <w14:schemeClr w14:val="tx1"/>
            </w14:solidFill>
          </w14:textFill>
        </w:rPr>
        <w:t>合同生效、变更与终止</w:t>
      </w:r>
      <w:bookmarkEnd w:id="7"/>
      <w:bookmarkEnd w:id="8"/>
      <w:bookmarkEnd w:id="9"/>
      <w:bookmarkEnd w:id="10"/>
      <w:bookmarkEnd w:id="11"/>
      <w:bookmarkEnd w:id="12"/>
      <w:bookmarkEnd w:id="13"/>
    </w:p>
    <w:p>
      <w:pPr>
        <w:keepNext w:val="0"/>
        <w:keepLines w:val="0"/>
        <w:pageBreakBefore w:val="0"/>
        <w:widowControl w:val="0"/>
        <w:numPr>
          <w:ilvl w:val="1"/>
          <w:numId w:val="1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由于甲方的原因使本项目的工作受到阻碍或延误，以致延长了完成时间，则乙方应当将此情况与可能产生的影响及时通知甲方，经甲方书面确认后，完成时间可以相应延长。</w:t>
      </w:r>
    </w:p>
    <w:p>
      <w:pPr>
        <w:keepNext w:val="0"/>
        <w:keepLines w:val="0"/>
        <w:pageBreakBefore w:val="0"/>
        <w:widowControl w:val="0"/>
        <w:numPr>
          <w:ilvl w:val="1"/>
          <w:numId w:val="1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在项目</w:t>
      </w:r>
      <w:r>
        <w:rPr>
          <w:rFonts w:hint="eastAsia" w:ascii="仿宋" w:hAnsi="仿宋" w:eastAsia="仿宋" w:cs="仿宋"/>
          <w:color w:val="000000" w:themeColor="text1"/>
          <w:sz w:val="24"/>
          <w:szCs w:val="24"/>
          <w:highlight w:val="none"/>
          <w:lang w:val="en-US" w:eastAsia="zh-CN"/>
          <w14:textFill>
            <w14:solidFill>
              <w14:schemeClr w14:val="tx1"/>
            </w14:solidFill>
          </w14:textFill>
        </w:rPr>
        <w:t>服务</w:t>
      </w:r>
      <w:r>
        <w:rPr>
          <w:rFonts w:hint="eastAsia" w:ascii="仿宋" w:hAnsi="仿宋" w:eastAsia="仿宋" w:cs="仿宋"/>
          <w:color w:val="000000" w:themeColor="text1"/>
          <w:sz w:val="24"/>
          <w:szCs w:val="24"/>
          <w:highlight w:val="none"/>
          <w14:textFill>
            <w14:solidFill>
              <w14:schemeClr w14:val="tx1"/>
            </w14:solidFill>
          </w14:textFill>
        </w:rPr>
        <w:t>过程中，如出现内容的变更，由当事各方协商解决。</w:t>
      </w:r>
    </w:p>
    <w:p>
      <w:pPr>
        <w:keepNext w:val="0"/>
        <w:keepLines w:val="0"/>
        <w:pageBreakBefore w:val="0"/>
        <w:widowControl w:val="0"/>
        <w:numPr>
          <w:ilvl w:val="1"/>
          <w:numId w:val="1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本合同有效期自生效之日起，至乙方履行完毕全部合同义务之日止。</w:t>
      </w:r>
    </w:p>
    <w:p>
      <w:pPr>
        <w:keepNext w:val="0"/>
        <w:keepLines w:val="0"/>
        <w:pageBreakBefore w:val="0"/>
        <w:widowControl w:val="0"/>
        <w:numPr>
          <w:ilvl w:val="1"/>
          <w:numId w:val="1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当事人一方要求变更或解除合同时，应当在20个工作日前书面通知对方，因解除合同使其他方遭受损失的，除依法可以免除的责任外，应由责任方负责赔偿。</w:t>
      </w:r>
    </w:p>
    <w:p>
      <w:pPr>
        <w:keepNext w:val="0"/>
        <w:keepLines w:val="0"/>
        <w:pageBreakBefore w:val="0"/>
        <w:widowControl w:val="0"/>
        <w:numPr>
          <w:ilvl w:val="1"/>
          <w:numId w:val="1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变更或解除合同的通知或协议必须采取书面形式，协议未达成之前，原合同仍然有效。</w:t>
      </w:r>
    </w:p>
    <w:p>
      <w:pPr>
        <w:keepNext w:val="0"/>
        <w:keepLines w:val="0"/>
        <w:pageBreakBefore w:val="0"/>
        <w:widowControl w:val="0"/>
        <w:numPr>
          <w:ilvl w:val="1"/>
          <w:numId w:val="1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本合同的终止并不影响各方应有的权利和应当承担的责任。</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bookmarkStart w:id="14" w:name="_Toc310518877"/>
      <w:bookmarkStart w:id="15" w:name="_Toc310520949"/>
      <w:bookmarkStart w:id="16" w:name="_Toc310943782"/>
      <w:bookmarkStart w:id="17" w:name="_Toc308452523"/>
      <w:bookmarkStart w:id="18" w:name="_Toc307934678"/>
      <w:bookmarkStart w:id="19" w:name="_Toc344953155"/>
      <w:bookmarkStart w:id="20" w:name="_Toc308452709"/>
      <w:r>
        <w:rPr>
          <w:rFonts w:hint="eastAsia" w:ascii="仿宋" w:hAnsi="仿宋" w:eastAsia="仿宋" w:cs="仿宋"/>
          <w:b/>
          <w:bCs/>
          <w:color w:val="000000" w:themeColor="text1"/>
          <w:sz w:val="24"/>
          <w:szCs w:val="24"/>
          <w:highlight w:val="none"/>
          <w14:textFill>
            <w14:solidFill>
              <w14:schemeClr w14:val="tx1"/>
            </w14:solidFill>
          </w14:textFill>
        </w:rPr>
        <w:t>不可抗力</w:t>
      </w:r>
      <w:bookmarkEnd w:id="14"/>
      <w:bookmarkEnd w:id="15"/>
      <w:bookmarkEnd w:id="16"/>
      <w:bookmarkEnd w:id="17"/>
      <w:bookmarkEnd w:id="18"/>
      <w:bookmarkEnd w:id="19"/>
      <w:bookmarkEnd w:id="20"/>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由于地震、台风、水灾、战争、以及其它不能预见并且对其发生和后果不能防止或避免的不可抗力事故，致使直接影响本合同的履行或者不能按约定的条件履行时，遇有上述不可抗力事故的一方，应在不可抗力事故发生后立即将事故情况电传通知对方，并应在15天内提供事故详情及合同不能履行，或者部分不能履行，或者需要延期履行的理由的有效证明文件。此项证明文件应由事故发生地区的公证机构出具。按照事故对履行合同的影响程度，由合同各方协商决定是否解除合同，或者部分免除履行合同的责任，或者延期履行合同。</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bookmarkStart w:id="21" w:name="_Toc344953156"/>
      <w:r>
        <w:rPr>
          <w:rFonts w:hint="eastAsia" w:ascii="仿宋" w:hAnsi="仿宋" w:eastAsia="仿宋" w:cs="仿宋"/>
          <w:b/>
          <w:bCs/>
          <w:color w:val="000000" w:themeColor="text1"/>
          <w:sz w:val="24"/>
          <w:szCs w:val="24"/>
          <w:highlight w:val="none"/>
          <w14:textFill>
            <w14:solidFill>
              <w14:schemeClr w14:val="tx1"/>
            </w14:solidFill>
          </w14:textFill>
        </w:rPr>
        <w:t>争议解决</w:t>
      </w:r>
      <w:bookmarkEnd w:id="21"/>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凡因履行本合同而引起的一切争议或与本合同有关的争议，应由当事各方通过友好协商解决。协商不成时，当事各方同意提交</w:t>
      </w:r>
      <w:r>
        <w:rPr>
          <w:rFonts w:hint="eastAsia" w:ascii="仿宋" w:hAnsi="仿宋" w:eastAsia="仿宋" w:cs="仿宋"/>
          <w:color w:val="000000" w:themeColor="text1"/>
          <w:sz w:val="24"/>
          <w:szCs w:val="24"/>
          <w:highlight w:val="none"/>
          <w:u w:val="single"/>
          <w14:textFill>
            <w14:solidFill>
              <w14:schemeClr w14:val="tx1"/>
            </w14:solidFill>
          </w14:textFill>
        </w:rPr>
        <w:t>甲方所在地有管辖权的人民法院</w:t>
      </w:r>
      <w:r>
        <w:rPr>
          <w:rFonts w:hint="eastAsia" w:ascii="仿宋" w:hAnsi="仿宋" w:eastAsia="仿宋" w:cs="仿宋"/>
          <w:color w:val="000000" w:themeColor="text1"/>
          <w:sz w:val="24"/>
          <w:szCs w:val="24"/>
          <w:highlight w:val="none"/>
          <w14:textFill>
            <w14:solidFill>
              <w14:schemeClr w14:val="tx1"/>
            </w14:solidFill>
          </w14:textFill>
        </w:rPr>
        <w:t>进行诉讼。</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bookmarkStart w:id="22" w:name="_Toc78604617"/>
      <w:r>
        <w:rPr>
          <w:rFonts w:hint="eastAsia" w:ascii="仿宋" w:hAnsi="仿宋" w:eastAsia="仿宋" w:cs="仿宋"/>
          <w:b/>
          <w:bCs/>
          <w:color w:val="000000" w:themeColor="text1"/>
          <w:sz w:val="24"/>
          <w:szCs w:val="24"/>
          <w:highlight w:val="none"/>
          <w14:textFill>
            <w14:solidFill>
              <w14:schemeClr w14:val="tx1"/>
            </w14:solidFill>
          </w14:textFill>
        </w:rPr>
        <w:t>税费</w:t>
      </w:r>
      <w:bookmarkEnd w:id="22"/>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中国政府根据现行税法所征收的一切税费均由各缴税责任方独立承担。在中国境外发生的与本合同相关的一切税费及不可预见费均由乙方负担。</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14:textFill>
            <w14:solidFill>
              <w14:schemeClr w14:val="tx1"/>
            </w14:solidFill>
          </w14:textFill>
        </w:rPr>
      </w:pPr>
      <w:bookmarkStart w:id="23" w:name="_Toc78604619"/>
      <w:r>
        <w:rPr>
          <w:rFonts w:hint="eastAsia" w:ascii="仿宋" w:hAnsi="仿宋" w:eastAsia="仿宋" w:cs="仿宋"/>
          <w:b/>
          <w:bCs/>
          <w:color w:val="000000" w:themeColor="text1"/>
          <w:sz w:val="24"/>
          <w:szCs w:val="24"/>
          <w:highlight w:val="none"/>
          <w14:textFill>
            <w14:solidFill>
              <w14:schemeClr w14:val="tx1"/>
            </w14:solidFill>
          </w14:textFill>
        </w:rPr>
        <w:t>其它</w:t>
      </w:r>
      <w:bookmarkEnd w:id="23"/>
    </w:p>
    <w:p>
      <w:pPr>
        <w:keepNext w:val="0"/>
        <w:keepLines w:val="0"/>
        <w:pageBreakBefore w:val="0"/>
        <w:widowControl w:val="0"/>
        <w:numPr>
          <w:ilvl w:val="1"/>
          <w:numId w:val="11"/>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本项目合同由下列文件组成，均为本合同不可分割的部分，下列文件的优先解释顺序如下：</w:t>
      </w:r>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1.本合同执行期间甲、乙双方签署确认的文件（包括会议纪要、补充协议、往来信函及修正文件）；</w:t>
      </w:r>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2.本合同；</w:t>
      </w:r>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3.甲方针对本项目的各项制度和规定（包括在本合同签订后的各类新出台的制度和规定）；</w:t>
      </w:r>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lang w:val="en-US" w:eastAsia="zh-CN"/>
          <w14:textFill>
            <w14:solidFill>
              <w14:schemeClr w14:val="tx1"/>
            </w14:solidFill>
          </w14:textFill>
        </w:rPr>
        <w:t>中选</w:t>
      </w:r>
      <w:r>
        <w:rPr>
          <w:rFonts w:hint="eastAsia" w:ascii="仿宋" w:hAnsi="仿宋" w:eastAsia="仿宋" w:cs="仿宋"/>
          <w:color w:val="000000" w:themeColor="text1"/>
          <w:sz w:val="24"/>
          <w:szCs w:val="24"/>
          <w:highlight w:val="none"/>
          <w14:textFill>
            <w14:solidFill>
              <w14:schemeClr w14:val="tx1"/>
            </w14:solidFill>
          </w14:textFill>
        </w:rPr>
        <w:t>通知书；</w:t>
      </w:r>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w:t>
      </w:r>
      <w:r>
        <w:rPr>
          <w:rFonts w:hint="eastAsia" w:ascii="仿宋" w:hAnsi="仿宋" w:eastAsia="仿宋" w:cs="仿宋"/>
          <w:color w:val="000000" w:themeColor="text1"/>
          <w:sz w:val="24"/>
          <w:szCs w:val="24"/>
          <w:highlight w:val="none"/>
          <w:lang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文件及答疑补遗文件（含</w:t>
      </w:r>
      <w:r>
        <w:rPr>
          <w:rFonts w:hint="eastAsia" w:ascii="仿宋" w:hAnsi="仿宋" w:eastAsia="仿宋" w:cs="仿宋"/>
          <w:color w:val="000000" w:themeColor="text1"/>
          <w:sz w:val="24"/>
          <w:szCs w:val="24"/>
          <w:highlight w:val="none"/>
          <w:lang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文件澄清或修正内容、答疑会议纪要等）；</w:t>
      </w:r>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文件及其相关承诺附件（含</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文件澄清）；</w:t>
      </w:r>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7.标准、规范及有关技术文件；</w:t>
      </w:r>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8.组成合同的其他文件。</w:t>
      </w:r>
    </w:p>
    <w:p>
      <w:pPr>
        <w:keepNext w:val="0"/>
        <w:keepLines w:val="0"/>
        <w:pageBreakBefore w:val="0"/>
        <w:widowControl w:val="0"/>
        <w:tabs>
          <w:tab w:val="left" w:pos="624"/>
        </w:tabs>
        <w:kinsoku/>
        <w:wordWrap/>
        <w:overflowPunct/>
        <w:topLinePunct w:val="0"/>
        <w:autoSpaceDE/>
        <w:autoSpaceDN/>
        <w:bidi w:val="0"/>
        <w:adjustRightInd/>
        <w:snapToGrid/>
        <w:spacing w:line="500" w:lineRule="exact"/>
        <w:ind w:left="624"/>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注：</w:t>
      </w:r>
      <w:r>
        <w:rPr>
          <w:rFonts w:hint="eastAsia" w:ascii="仿宋" w:hAnsi="仿宋" w:eastAsia="仿宋" w:cs="仿宋"/>
          <w:color w:val="000000" w:themeColor="text1"/>
          <w:sz w:val="24"/>
          <w:szCs w:val="24"/>
          <w:highlight w:val="none"/>
          <w14:textFill>
            <w14:solidFill>
              <w14:schemeClr w14:val="tx1"/>
            </w14:solidFill>
          </w14:textFill>
        </w:rPr>
        <w:t>如乙方在</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文件及其相关承诺附件中作出有比</w:t>
      </w:r>
      <w:r>
        <w:rPr>
          <w:rFonts w:hint="eastAsia" w:ascii="仿宋" w:hAnsi="仿宋" w:eastAsia="仿宋" w:cs="仿宋"/>
          <w:color w:val="000000" w:themeColor="text1"/>
          <w:sz w:val="24"/>
          <w:szCs w:val="24"/>
          <w:highlight w:val="none"/>
          <w:lang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文件及答疑补遗文件和本合同更有利于甲方的响应（该是否有利于甲方的解释权双方同意最终归甲方所有），则乙方</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文件及其相关承诺附件中更有利于甲方的相关条款内容的解释顺序优于</w:t>
      </w:r>
      <w:r>
        <w:rPr>
          <w:rFonts w:hint="eastAsia" w:ascii="仿宋" w:hAnsi="仿宋" w:eastAsia="仿宋" w:cs="仿宋"/>
          <w:color w:val="000000" w:themeColor="text1"/>
          <w:sz w:val="24"/>
          <w:szCs w:val="24"/>
          <w:highlight w:val="none"/>
          <w:lang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文件及答疑补遗文件和本合同，乙方须按这些响应承诺履行。</w:t>
      </w:r>
    </w:p>
    <w:p>
      <w:pPr>
        <w:keepNext w:val="0"/>
        <w:keepLines w:val="0"/>
        <w:pageBreakBefore w:val="0"/>
        <w:widowControl w:val="0"/>
        <w:numPr>
          <w:ilvl w:val="1"/>
          <w:numId w:val="11"/>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所有经双方签署确认的文件（包括会议纪要、补充协议、变更协议等）、</w:t>
      </w:r>
      <w:r>
        <w:rPr>
          <w:rFonts w:hint="eastAsia" w:ascii="仿宋" w:hAnsi="仿宋" w:eastAsia="仿宋" w:cs="仿宋"/>
          <w:color w:val="000000" w:themeColor="text1"/>
          <w:sz w:val="24"/>
          <w:szCs w:val="24"/>
          <w:highlight w:val="none"/>
          <w:lang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文件、</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文件和响应承诺文件、合同附件及《</w:t>
      </w:r>
      <w:r>
        <w:rPr>
          <w:rFonts w:hint="eastAsia" w:ascii="仿宋" w:hAnsi="仿宋" w:eastAsia="仿宋" w:cs="仿宋"/>
          <w:color w:val="000000" w:themeColor="text1"/>
          <w:sz w:val="24"/>
          <w:szCs w:val="24"/>
          <w:highlight w:val="none"/>
          <w:lang w:val="en-US" w:eastAsia="zh-CN"/>
          <w14:textFill>
            <w14:solidFill>
              <w14:schemeClr w14:val="tx1"/>
            </w14:solidFill>
          </w14:textFill>
        </w:rPr>
        <w:t>成交</w:t>
      </w:r>
      <w:r>
        <w:rPr>
          <w:rFonts w:hint="eastAsia" w:ascii="仿宋" w:hAnsi="仿宋" w:eastAsia="仿宋" w:cs="仿宋"/>
          <w:color w:val="000000" w:themeColor="text1"/>
          <w:sz w:val="24"/>
          <w:szCs w:val="24"/>
          <w:highlight w:val="none"/>
          <w14:textFill>
            <w14:solidFill>
              <w14:schemeClr w14:val="tx1"/>
            </w14:solidFill>
          </w14:textFill>
        </w:rPr>
        <w:t>通知书》均为本合同不可分割的有效组成部分，与本合同具有同等的法律效力和履约义务，其缔约生效日期为有效签署或盖章确认之日期。</w:t>
      </w:r>
    </w:p>
    <w:p>
      <w:pPr>
        <w:keepNext w:val="0"/>
        <w:keepLines w:val="0"/>
        <w:pageBreakBefore w:val="0"/>
        <w:widowControl w:val="0"/>
        <w:numPr>
          <w:ilvl w:val="1"/>
          <w:numId w:val="11"/>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乙方在合同服务期内，自费办理派驻到项目所在地人员人身和自备财产的有关保险，保险时间应随服务时间的延长而顺延，并在出险后自行办理索赔。如果乙方不办理上述保险，则应对有关风险及后果自负其责。</w:t>
      </w:r>
    </w:p>
    <w:p>
      <w:pPr>
        <w:keepNext w:val="0"/>
        <w:keepLines w:val="0"/>
        <w:pageBreakBefore w:val="0"/>
        <w:widowControl w:val="0"/>
        <w:numPr>
          <w:ilvl w:val="1"/>
          <w:numId w:val="11"/>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乙方向甲方提出赔偿要求不能成立时，乙方应当补偿由于该索赔所导致甲方的各种费用支出。</w:t>
      </w:r>
    </w:p>
    <w:p>
      <w:pPr>
        <w:keepNext w:val="0"/>
        <w:keepLines w:val="0"/>
        <w:pageBreakBefore w:val="0"/>
        <w:widowControl w:val="0"/>
        <w:numPr>
          <w:ilvl w:val="1"/>
          <w:numId w:val="11"/>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未经对方的书面同意，无论甲方或乙方均不得转让本合同约定的权利和义务。</w:t>
      </w:r>
    </w:p>
    <w:p>
      <w:pPr>
        <w:keepNext w:val="0"/>
        <w:keepLines w:val="0"/>
        <w:pageBreakBefore w:val="0"/>
        <w:widowControl w:val="0"/>
        <w:numPr>
          <w:ilvl w:val="1"/>
          <w:numId w:val="11"/>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各方都应保护对签署和履行本合同而取得的所有任何有关对方的非公开资料，任何一方均有义务限制其员工、代理人等仅在为适当履行本合同义务所必须且承诺严守保密义务时方可获得和使用上述资料。因一方未尽到此项义务而使另一方受到损失的，应赔偿另一方因此受到的损失。本合同终止后，双方仍负有上述保密义务。</w:t>
      </w:r>
    </w:p>
    <w:p>
      <w:pPr>
        <w:keepNext w:val="0"/>
        <w:keepLines w:val="0"/>
        <w:pageBreakBefore w:val="0"/>
        <w:widowControl w:val="0"/>
        <w:numPr>
          <w:ilvl w:val="1"/>
          <w:numId w:val="11"/>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各方应保证向对方提供的资料和数据不侵犯第三方的知识产权或其他权利，因一方提供的资料虚假、错误、或侵犯第三方权利而造成误工、赔偿等损失（包括律师费、保全费、担保费、差旅费等）的，应当给予全额的赔偿。</w:t>
      </w:r>
    </w:p>
    <w:p>
      <w:pPr>
        <w:keepNext w:val="0"/>
        <w:keepLines w:val="0"/>
        <w:pageBreakBefore w:val="0"/>
        <w:widowControl w:val="0"/>
        <w:numPr>
          <w:ilvl w:val="1"/>
          <w:numId w:val="11"/>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本合同未尽事宜，合同各方另行商定，必要时签</w:t>
      </w:r>
      <w:r>
        <w:rPr>
          <w:rFonts w:hint="eastAsia" w:ascii="仿宋" w:hAnsi="仿宋" w:eastAsia="仿宋" w:cs="仿宋"/>
          <w:color w:val="000000" w:themeColor="text1"/>
          <w:sz w:val="24"/>
          <w:szCs w:val="24"/>
          <w:highlight w:val="none"/>
          <w:lang w:val="en-US" w:eastAsia="zh-CN"/>
          <w14:textFill>
            <w14:solidFill>
              <w14:schemeClr w14:val="tx1"/>
            </w14:solidFill>
          </w14:textFill>
        </w:rPr>
        <w:t>订</w:t>
      </w:r>
      <w:r>
        <w:rPr>
          <w:rFonts w:hint="eastAsia" w:ascii="仿宋" w:hAnsi="仿宋" w:eastAsia="仿宋" w:cs="仿宋"/>
          <w:color w:val="000000" w:themeColor="text1"/>
          <w:sz w:val="24"/>
          <w:szCs w:val="24"/>
          <w:highlight w:val="none"/>
          <w14:textFill>
            <w14:solidFill>
              <w14:schemeClr w14:val="tx1"/>
            </w14:solidFill>
          </w14:textFill>
        </w:rPr>
        <w:t>补充合同协议。补充协议经合同各方签字盖章后作为本合同补充文件。</w:t>
      </w:r>
    </w:p>
    <w:p>
      <w:pPr>
        <w:keepNext w:val="0"/>
        <w:keepLines w:val="0"/>
        <w:pageBreakBefore w:val="0"/>
        <w:widowControl w:val="0"/>
        <w:numPr>
          <w:ilvl w:val="1"/>
          <w:numId w:val="11"/>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甲、乙双方法定代表人或授权代表在合同协议书签字，并分别加盖各单位的公章后合同生效。</w:t>
      </w:r>
    </w:p>
    <w:p>
      <w:pPr>
        <w:keepNext w:val="0"/>
        <w:keepLines w:val="0"/>
        <w:pageBreakBefore w:val="0"/>
        <w:widowControl w:val="0"/>
        <w:numPr>
          <w:ilvl w:val="1"/>
          <w:numId w:val="11"/>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本合同壹式</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份，甲方执</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份，乙方执</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（以下无正文）</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p>
    <w:p>
      <w:pPr>
        <w:pStyle w:val="2"/>
        <w:rPr>
          <w:rFonts w:hint="eastAsia"/>
          <w:color w:val="000000" w:themeColor="text1"/>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（以下</w:t>
      </w:r>
      <w:r>
        <w:rPr>
          <w:rFonts w:hint="eastAsia" w:ascii="仿宋" w:hAnsi="仿宋" w:eastAsia="仿宋" w:cs="仿宋"/>
          <w:b/>
          <w:color w:val="000000" w:themeColor="text1"/>
          <w:sz w:val="24"/>
          <w:szCs w:val="24"/>
          <w:highlight w:val="none"/>
          <w:lang w:val="en-US" w:eastAsia="zh-CN"/>
          <w14:textFill>
            <w14:solidFill>
              <w14:schemeClr w14:val="tx1"/>
            </w14:solidFill>
          </w14:textFill>
        </w:rPr>
        <w:t>为盖章页</w:t>
      </w:r>
      <w:r>
        <w:rPr>
          <w:rFonts w:hint="eastAsia" w:ascii="仿宋" w:hAnsi="仿宋" w:eastAsia="仿宋" w:cs="仿宋"/>
          <w:b/>
          <w:color w:val="000000" w:themeColor="text1"/>
          <w:sz w:val="24"/>
          <w:szCs w:val="24"/>
          <w:highlight w:val="none"/>
          <w14:textFill>
            <w14:solidFill>
              <w14:schemeClr w14:val="tx1"/>
            </w14:solidFill>
          </w14:textFill>
        </w:rPr>
        <w:t>）</w:t>
      </w:r>
    </w:p>
    <w:p>
      <w:pPr>
        <w:pStyle w:val="7"/>
        <w:rPr>
          <w:rFonts w:hint="eastAsia" w:ascii="仿宋" w:hAnsi="仿宋" w:eastAsia="仿宋" w:cs="仿宋"/>
          <w:color w:val="000000" w:themeColor="text1"/>
          <w:sz w:val="24"/>
          <w:szCs w:val="24"/>
          <w:highlight w:val="none"/>
          <w14:textFill>
            <w14:solidFill>
              <w14:schemeClr w14:val="tx1"/>
            </w14:solidFill>
          </w14:textFill>
        </w:rPr>
      </w:pPr>
    </w:p>
    <w:tbl>
      <w:tblPr>
        <w:tblStyle w:val="26"/>
        <w:tblW w:w="9514" w:type="dxa"/>
        <w:tblInd w:w="0" w:type="dxa"/>
        <w:tblLayout w:type="fixed"/>
        <w:tblCellMar>
          <w:top w:w="0" w:type="dxa"/>
          <w:left w:w="108" w:type="dxa"/>
          <w:bottom w:w="0" w:type="dxa"/>
          <w:right w:w="108" w:type="dxa"/>
        </w:tblCellMar>
      </w:tblPr>
      <w:tblGrid>
        <w:gridCol w:w="4757"/>
        <w:gridCol w:w="4757"/>
      </w:tblGrid>
      <w:tr>
        <w:tc>
          <w:tcPr>
            <w:tcW w:w="4757" w:type="dxa"/>
            <w:tcBorders>
              <w:righ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甲方（盖章）：佛山市新城</w:t>
            </w:r>
            <w:r>
              <w:rPr>
                <w:rFonts w:hint="eastAsia" w:ascii="仿宋" w:hAnsi="仿宋" w:eastAsia="仿宋" w:cs="仿宋"/>
                <w:b/>
                <w:color w:val="000000" w:themeColor="text1"/>
                <w:sz w:val="24"/>
                <w:szCs w:val="24"/>
                <w:highlight w:val="none"/>
                <w:lang w:eastAsia="zh-CN"/>
                <w14:textFill>
                  <w14:solidFill>
                    <w14:schemeClr w14:val="tx1"/>
                  </w14:solidFill>
                </w14:textFill>
              </w:rPr>
              <w:t>物业发展</w:t>
            </w:r>
            <w:r>
              <w:rPr>
                <w:rFonts w:hint="eastAsia" w:ascii="仿宋" w:hAnsi="仿宋" w:eastAsia="仿宋" w:cs="仿宋"/>
                <w:b/>
                <w:color w:val="000000" w:themeColor="text1"/>
                <w:sz w:val="24"/>
                <w:szCs w:val="24"/>
                <w:highlight w:val="none"/>
                <w14:textFill>
                  <w14:solidFill>
                    <w14:schemeClr w14:val="tx1"/>
                  </w14:solidFill>
                </w14:textFill>
              </w:rPr>
              <w:t>有限公司</w:t>
            </w:r>
          </w:p>
        </w:tc>
        <w:tc>
          <w:tcPr>
            <w:tcW w:w="4757" w:type="dxa"/>
            <w:tcBorders>
              <w:lef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乙方（盖章）：</w:t>
            </w:r>
          </w:p>
        </w:tc>
      </w:tr>
      <w:tr>
        <w:tblPrEx>
          <w:tblCellMar>
            <w:top w:w="0" w:type="dxa"/>
            <w:left w:w="108" w:type="dxa"/>
            <w:bottom w:w="0" w:type="dxa"/>
            <w:right w:w="108" w:type="dxa"/>
          </w:tblCellMar>
        </w:tblPrEx>
        <w:tc>
          <w:tcPr>
            <w:tcW w:w="4757" w:type="dxa"/>
            <w:tcBorders>
              <w:righ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代表：</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tc>
        <w:tc>
          <w:tcPr>
            <w:tcW w:w="4757" w:type="dxa"/>
            <w:tcBorders>
              <w:lef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代表：</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tc>
      </w:tr>
      <w:tr>
        <w:tblPrEx>
          <w:tblCellMar>
            <w:top w:w="0" w:type="dxa"/>
            <w:left w:w="108" w:type="dxa"/>
            <w:bottom w:w="0" w:type="dxa"/>
            <w:right w:w="108" w:type="dxa"/>
          </w:tblCellMar>
        </w:tblPrEx>
        <w:tc>
          <w:tcPr>
            <w:tcW w:w="4757" w:type="dxa"/>
            <w:tcBorders>
              <w:righ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地址：广东省佛山市顺德区乐从镇吉祥道10号</w:t>
            </w:r>
          </w:p>
        </w:tc>
        <w:tc>
          <w:tcPr>
            <w:tcW w:w="4757" w:type="dxa"/>
            <w:tcBorders>
              <w:lef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地址：</w:t>
            </w:r>
          </w:p>
        </w:tc>
      </w:tr>
      <w:tr>
        <w:tblPrEx>
          <w:tblCellMar>
            <w:top w:w="0" w:type="dxa"/>
            <w:left w:w="108" w:type="dxa"/>
            <w:bottom w:w="0" w:type="dxa"/>
            <w:right w:w="108" w:type="dxa"/>
          </w:tblCellMar>
        </w:tblPrEx>
        <w:tc>
          <w:tcPr>
            <w:tcW w:w="4757" w:type="dxa"/>
            <w:tcBorders>
              <w:righ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电话：0757-</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p>
        </w:tc>
        <w:tc>
          <w:tcPr>
            <w:tcW w:w="4757" w:type="dxa"/>
            <w:tcBorders>
              <w:lef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电话：</w:t>
            </w:r>
          </w:p>
        </w:tc>
      </w:tr>
      <w:tr>
        <w:tblPrEx>
          <w:tblCellMar>
            <w:top w:w="0" w:type="dxa"/>
            <w:left w:w="108" w:type="dxa"/>
            <w:bottom w:w="0" w:type="dxa"/>
            <w:right w:w="108" w:type="dxa"/>
          </w:tblCellMar>
        </w:tblPrEx>
        <w:tc>
          <w:tcPr>
            <w:tcW w:w="4757" w:type="dxa"/>
            <w:tcBorders>
              <w:righ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传真：</w:t>
            </w:r>
          </w:p>
        </w:tc>
        <w:tc>
          <w:tcPr>
            <w:tcW w:w="4757" w:type="dxa"/>
            <w:tcBorders>
              <w:lef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传真：</w:t>
            </w:r>
          </w:p>
        </w:tc>
      </w:tr>
      <w:tr>
        <w:tblPrEx>
          <w:tblCellMar>
            <w:top w:w="0" w:type="dxa"/>
            <w:left w:w="108" w:type="dxa"/>
            <w:bottom w:w="0" w:type="dxa"/>
            <w:right w:w="108" w:type="dxa"/>
          </w:tblCellMar>
        </w:tblPrEx>
        <w:tc>
          <w:tcPr>
            <w:tcW w:w="4757" w:type="dxa"/>
            <w:tcBorders>
              <w:righ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日期：        年     月    日</w:t>
            </w:r>
          </w:p>
        </w:tc>
        <w:tc>
          <w:tcPr>
            <w:tcW w:w="4757" w:type="dxa"/>
            <w:tcBorders>
              <w:lef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日期：        年     月    日</w:t>
            </w:r>
          </w:p>
        </w:tc>
      </w:tr>
      <w:tr>
        <w:tblPrEx>
          <w:tblCellMar>
            <w:top w:w="0" w:type="dxa"/>
            <w:left w:w="108" w:type="dxa"/>
            <w:bottom w:w="0" w:type="dxa"/>
            <w:right w:w="108" w:type="dxa"/>
          </w:tblCellMar>
        </w:tblPrEx>
        <w:tc>
          <w:tcPr>
            <w:tcW w:w="4757" w:type="dxa"/>
            <w:tcBorders>
              <w:righ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经办人：</w:t>
            </w:r>
          </w:p>
        </w:tc>
        <w:tc>
          <w:tcPr>
            <w:tcW w:w="4757" w:type="dxa"/>
            <w:tcBorders>
              <w:lef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开户名称：</w:t>
            </w:r>
          </w:p>
        </w:tc>
      </w:tr>
      <w:tr>
        <w:tblPrEx>
          <w:tblCellMar>
            <w:top w:w="0" w:type="dxa"/>
            <w:left w:w="108" w:type="dxa"/>
            <w:bottom w:w="0" w:type="dxa"/>
            <w:right w:w="108" w:type="dxa"/>
          </w:tblCellMar>
        </w:tblPrEx>
        <w:tc>
          <w:tcPr>
            <w:tcW w:w="4757" w:type="dxa"/>
            <w:tcBorders>
              <w:righ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校对人：</w:t>
            </w:r>
          </w:p>
        </w:tc>
        <w:tc>
          <w:tcPr>
            <w:tcW w:w="4757" w:type="dxa"/>
            <w:tcBorders>
              <w:lef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银行帐号：</w:t>
            </w:r>
          </w:p>
        </w:tc>
      </w:tr>
      <w:tr>
        <w:tblPrEx>
          <w:tblCellMar>
            <w:top w:w="0" w:type="dxa"/>
            <w:left w:w="108" w:type="dxa"/>
            <w:bottom w:w="0" w:type="dxa"/>
            <w:right w:w="108" w:type="dxa"/>
          </w:tblCellMar>
        </w:tblPrEx>
        <w:tc>
          <w:tcPr>
            <w:tcW w:w="4757" w:type="dxa"/>
            <w:tcBorders>
              <w:righ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4757" w:type="dxa"/>
            <w:tcBorders>
              <w:left w:val="dashSmallGap"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开 户 行：</w:t>
            </w:r>
          </w:p>
        </w:tc>
      </w:tr>
      <w:tr>
        <w:tblPrEx>
          <w:tblCellMar>
            <w:top w:w="0" w:type="dxa"/>
            <w:left w:w="108" w:type="dxa"/>
            <w:bottom w:w="0" w:type="dxa"/>
            <w:right w:w="108" w:type="dxa"/>
          </w:tblCellMar>
        </w:tblPrEx>
        <w:tc>
          <w:tcPr>
            <w:tcW w:w="475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475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c>
          <w:tcPr>
            <w:tcW w:w="475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color w:val="000000" w:themeColor="text1"/>
                <w:sz w:val="24"/>
                <w:szCs w:val="24"/>
                <w:highlight w:val="none"/>
                <w14:textFill>
                  <w14:solidFill>
                    <w14:schemeClr w14:val="tx1"/>
                  </w14:solidFill>
                </w14:textFill>
              </w:rPr>
            </w:pPr>
          </w:p>
        </w:tc>
        <w:tc>
          <w:tcPr>
            <w:tcW w:w="475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合同附件清单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附件1：</w:t>
      </w:r>
      <w:r>
        <w:rPr>
          <w:rFonts w:hint="eastAsia" w:ascii="仿宋" w:hAnsi="仿宋" w:eastAsia="仿宋" w:cs="仿宋"/>
          <w:color w:val="000000" w:themeColor="text1"/>
          <w:sz w:val="24"/>
          <w:szCs w:val="24"/>
          <w:highlight w:val="none"/>
          <w:lang w:val="en-US" w:eastAsia="zh-CN"/>
          <w14:textFill>
            <w14:solidFill>
              <w14:schemeClr w14:val="tx1"/>
            </w14:solidFill>
          </w14:textFill>
        </w:rPr>
        <w:t>廉政协议</w:t>
      </w:r>
    </w:p>
    <w:p>
      <w:pPr>
        <w:spacing w:line="360" w:lineRule="auto"/>
        <w:jc w:val="right"/>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jc w:val="right"/>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jc w:val="right"/>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jc w:val="right"/>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jc w:val="right"/>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jc w:val="right"/>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jc w:val="right"/>
        <w:rPr>
          <w:rFonts w:hint="eastAsia" w:ascii="仿宋" w:hAnsi="仿宋" w:eastAsia="仿宋" w:cs="仿宋"/>
          <w:color w:val="000000" w:themeColor="text1"/>
          <w:sz w:val="28"/>
          <w:szCs w:val="28"/>
          <w:highlight w:val="none"/>
          <w14:textFill>
            <w14:solidFill>
              <w14:schemeClr w14:val="tx1"/>
            </w14:solidFill>
          </w14:textFill>
        </w:rPr>
      </w:pPr>
    </w:p>
    <w:p>
      <w:pPr>
        <w:pStyle w:val="7"/>
        <w:tabs>
          <w:tab w:val="left" w:pos="750"/>
        </w:tabs>
        <w:snapToGrid w:val="0"/>
        <w:spacing w:line="360" w:lineRule="auto"/>
        <w:ind w:left="0" w:leftChars="0" w:firstLine="2964" w:firstLineChars="1300"/>
        <w:rPr>
          <w:rFonts w:hint="eastAsia" w:ascii="宋体" w:hAnsi="宋体" w:eastAsia="宋体" w:cs="宋体"/>
          <w:b w:val="0"/>
          <w:bCs/>
          <w:color w:val="000000" w:themeColor="text1"/>
          <w:spacing w:val="-6"/>
          <w:sz w:val="24"/>
          <w:szCs w:val="24"/>
          <w:highlight w:val="none"/>
          <w14:textFill>
            <w14:solidFill>
              <w14:schemeClr w14:val="tx1"/>
            </w14:solidFill>
          </w14:textFill>
        </w:rPr>
      </w:pPr>
    </w:p>
    <w:p>
      <w:pPr>
        <w:pStyle w:val="7"/>
        <w:tabs>
          <w:tab w:val="left" w:pos="750"/>
        </w:tabs>
        <w:snapToGrid w:val="0"/>
        <w:spacing w:line="360" w:lineRule="auto"/>
        <w:ind w:left="0" w:leftChars="0" w:firstLine="0" w:firstLineChars="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附件1：</w:t>
      </w:r>
    </w:p>
    <w:p>
      <w:pPr>
        <w:pStyle w:val="7"/>
        <w:tabs>
          <w:tab w:val="left" w:pos="750"/>
        </w:tabs>
        <w:snapToGrid w:val="0"/>
        <w:spacing w:line="360" w:lineRule="auto"/>
        <w:ind w:left="0" w:leftChars="0" w:firstLine="0" w:firstLineChars="0"/>
        <w:jc w:val="center"/>
        <w:rPr>
          <w:rFonts w:hint="eastAsia" w:ascii="宋体" w:hAnsi="宋体" w:eastAsia="宋体" w:cs="宋体"/>
          <w:b w:val="0"/>
          <w:bCs/>
          <w:color w:val="000000" w:themeColor="text1"/>
          <w:spacing w:val="-6"/>
          <w:sz w:val="24"/>
          <w:szCs w:val="24"/>
          <w:highlight w:val="none"/>
          <w14:textFill>
            <w14:solidFill>
              <w14:schemeClr w14:val="tx1"/>
            </w14:solidFill>
          </w14:textFill>
        </w:rPr>
      </w:pPr>
      <w:r>
        <w:rPr>
          <w:rFonts w:hint="eastAsia" w:ascii="宋体" w:hAnsi="宋体" w:eastAsia="宋体" w:cs="宋体"/>
          <w:b w:val="0"/>
          <w:bCs/>
          <w:color w:val="000000" w:themeColor="text1"/>
          <w:spacing w:val="-6"/>
          <w:sz w:val="24"/>
          <w:szCs w:val="24"/>
          <w:highlight w:val="none"/>
          <w14:textFill>
            <w14:solidFill>
              <w14:schemeClr w14:val="tx1"/>
            </w14:solidFill>
          </w14:textFill>
        </w:rPr>
        <w:t>廉 洁 协 议</w:t>
      </w:r>
    </w:p>
    <w:p>
      <w:pPr>
        <w:pStyle w:val="7"/>
        <w:tabs>
          <w:tab w:val="left" w:pos="750"/>
        </w:tabs>
        <w:snapToGrid w:val="0"/>
        <w:spacing w:line="360" w:lineRule="auto"/>
        <w:ind w:left="0" w:leftChars="0" w:firstLine="2964" w:firstLineChars="1300"/>
        <w:rPr>
          <w:rFonts w:hint="eastAsia" w:ascii="宋体" w:hAnsi="宋体" w:eastAsia="宋体" w:cs="宋体"/>
          <w:b w:val="0"/>
          <w:bCs/>
          <w:color w:val="000000" w:themeColor="text1"/>
          <w:spacing w:val="-6"/>
          <w:sz w:val="24"/>
          <w:szCs w:val="24"/>
          <w:highlight w:val="none"/>
          <w14:textFill>
            <w14:solidFill>
              <w14:schemeClr w14:val="tx1"/>
            </w14:solidFill>
          </w14:textFill>
        </w:rPr>
      </w:pPr>
    </w:p>
    <w:p>
      <w:pPr>
        <w:snapToGrid w:val="0"/>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为促进双方诚信经营、廉洁从业，防范商业贿赂，保护国家、集体和当事人的合法权益，根据国家有关法律法规和广东省、佛山市廉政建设的规定，</w:t>
      </w:r>
      <w:r>
        <w:rPr>
          <w:rFonts w:hint="eastAsia" w:ascii="宋体" w:hAnsi="宋体" w:eastAsia="宋体" w:cs="宋体"/>
          <w:color w:val="000000" w:themeColor="text1"/>
          <w:sz w:val="24"/>
          <w:szCs w:val="24"/>
          <w:highlight w:val="none"/>
          <w:lang w:val="en-US" w:eastAsia="zh-CN"/>
          <w14:textFill>
            <w14:solidFill>
              <w14:schemeClr w14:val="tx1"/>
            </w14:solidFill>
          </w14:textFill>
        </w:rPr>
        <w:t>佛山市新城物业发展有限公司</w:t>
      </w:r>
      <w:r>
        <w:rPr>
          <w:rFonts w:hint="eastAsia" w:ascii="宋体" w:hAnsi="宋体" w:cs="宋体"/>
          <w:color w:val="000000" w:themeColor="text1"/>
          <w:sz w:val="24"/>
          <w:szCs w:val="24"/>
          <w:highlight w:val="none"/>
          <w14:textFill>
            <w14:solidFill>
              <w14:schemeClr w14:val="tx1"/>
            </w14:solidFill>
          </w14:textFill>
        </w:rPr>
        <w:t>(以下称甲方)与</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(以下称乙方)，特此订立本协议共同遵照执行。</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第一条 甲乙双方的权利和义务</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甲乙双方自觉遵守《中华人民共和国反不正当竞争法》、国家工商行政管理局《关于禁止商业贿赂行为的暂行规定》、《最高人民法院、最高人民检察院关于办理受贿刑事案件适用法律若干问题的意见》及相关法律法规和廉政建设的规定。</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（二）严格执行合同，自觉履行合同约定的相关义务。</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（三）在业务活动中坚持公开、公正、诚信、透明的原则，不得损害国家、集体利益。</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（四）建立健全廉政制度，开展廉政教育，公布举报电话，监督并认真查处违法违纪行为。</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（五）发现对方在业务活动中有违反廉政规定的行为，应及时提醒对方纠正。情节严重的，应向其上级有关部门举报，建议给予处理，并有权要求告知处理结果。</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第二条 甲方的义务</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（一）甲方及其工作人员不得索要或接受乙方的礼金、有价证券和贵重物品，不得在乙方报销任何应由甲方或个人支付的费用等。</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（三）甲方及其工作人员不得要求或者接受乙方为其住房装修、婚丧嫁娶活动、配偶子女工作安排以及出国出境、旅游等提供方便等。</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（四）甲方工作人员不得在乙方或与乙方有股权关联的企业兼职，不得向乙方介绍家属或者亲友从事与甲方业务有关的经济活动。</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（六）甲方工作人员不得利用职务之便收受乙方以回扣、手续费、加班费、咨询费、劳务费、协调费、辛苦费等各种名义给予或赠送的钱物。</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（七）甲方工作人员不得接受乙方给予或赠送的干股或红利。</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第三条 乙方的义务</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（一）乙方不得以任何理由向甲方及其工作人员行贿或馈赠礼金、有价证券、贵重礼品。</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（二)乙方不得以任何名义为甲方及其工作人员报销应由甲方单位或个人支付的任何费用。</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（三）乙方不得以任何理由安排甲方工作人员参加可能影响相关业务公开、公正、公平性的宴请及娱乐活动。</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（四）乙方不得为甲方单位和个人购置或提供通讯工具和高档办公用品等物品，也不得为甲方提供与工作无关的房屋、汽车等。</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（五）乙方不得擅自与甲方工作人员就合同中的质量、数量、价格、工程量、验收等条款进行私下商谈或者达成默契。</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（六）乙方不得以回扣、手续费、加班费、咨询费、劳务费、协调费、辛苦费等各种名义向甲方工作人员给予或赠送钱物。</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（七）乙方不得向甲方工作人员提供干股或红利。</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第四条 违约责任</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甲方及其工作人员违反本协议第一、二条。甲方按管理权限，对相关责任人依据有关规定给予党纪、政纪处分或组织处理；涉嫌犯罪的，移交司法机关追究刑事责任；给乙方单位造成经济损失的，应予以赔偿。</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（二）乙方及其工作人员违反本协议第一、三条。根据具体情节和造成的后果，甲方有权对乙方采取以下一种或多种处理办法：</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1、终止双方已签</w:t>
      </w:r>
      <w:r>
        <w:rPr>
          <w:rFonts w:hint="eastAsia" w:ascii="宋体" w:hAnsi="宋体" w:cs="宋体"/>
          <w:color w:val="000000" w:themeColor="text1"/>
          <w:sz w:val="24"/>
          <w:szCs w:val="24"/>
          <w:highlight w:val="none"/>
          <w:lang w:val="en-US" w:eastAsia="zh-CN"/>
          <w14:textFill>
            <w14:solidFill>
              <w14:schemeClr w14:val="tx1"/>
            </w14:solidFill>
          </w14:textFill>
        </w:rPr>
        <w:t>订</w:t>
      </w:r>
      <w:r>
        <w:rPr>
          <w:rFonts w:hint="eastAsia" w:ascii="宋体" w:hAnsi="宋体" w:cs="宋体"/>
          <w:color w:val="000000" w:themeColor="text1"/>
          <w:sz w:val="24"/>
          <w:szCs w:val="24"/>
          <w:highlight w:val="none"/>
          <w14:textFill>
            <w14:solidFill>
              <w14:schemeClr w14:val="tx1"/>
            </w14:solidFill>
          </w14:textFill>
        </w:rPr>
        <w:t>的所有合同；</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2、追究乙方合同其他违约责任；</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乙方无条件接受甲方处理意见并承担给甲方造成的损失，全额返还用不正当手段获取的非法所得，并承担相应的法律责任。</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第五条 本协议由双方或双方上级单位负责监督。可由甲方或甲方上级单位的纪检监察部门约请乙方或乙方上级单位的部门对本协议履行情况进行检查。</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第六条  本协议有效期为甲乙双方签署之日起至合同终止。  </w:t>
      </w:r>
    </w:p>
    <w:p>
      <w:pPr>
        <w:spacing w:line="360" w:lineRule="auto"/>
        <w:ind w:firstLine="48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第七条  本协议作为合同的附件，并具有同等的法律效力，经合同双方签署立即生效。</w:t>
      </w:r>
    </w:p>
    <w:p>
      <w:pPr>
        <w:pStyle w:val="7"/>
        <w:tabs>
          <w:tab w:val="left" w:pos="750"/>
        </w:tabs>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本页为签署页</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tbl>
      <w:tblPr>
        <w:tblStyle w:val="26"/>
        <w:tblW w:w="8700" w:type="dxa"/>
        <w:tblInd w:w="0" w:type="dxa"/>
        <w:tblLayout w:type="fixed"/>
        <w:tblCellMar>
          <w:top w:w="0" w:type="dxa"/>
          <w:left w:w="108" w:type="dxa"/>
          <w:bottom w:w="0" w:type="dxa"/>
          <w:right w:w="108" w:type="dxa"/>
        </w:tblCellMar>
      </w:tblPr>
      <w:tblGrid>
        <w:gridCol w:w="4350"/>
        <w:gridCol w:w="4350"/>
      </w:tblGrid>
      <w:tr>
        <w:tblPrEx>
          <w:tblCellMar>
            <w:top w:w="0" w:type="dxa"/>
            <w:left w:w="108" w:type="dxa"/>
            <w:bottom w:w="0" w:type="dxa"/>
            <w:right w:w="108" w:type="dxa"/>
          </w:tblCellMar>
        </w:tblPrEx>
        <w:trPr>
          <w:trHeight w:val="852" w:hRule="atLeast"/>
        </w:trPr>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val="zh-TW" w:eastAsia="zh-TW"/>
                <w14:textFill>
                  <w14:solidFill>
                    <w14:schemeClr w14:val="tx1"/>
                  </w14:solidFill>
                </w14:textFill>
              </w:rPr>
            </w:pPr>
            <w:r>
              <w:rPr>
                <w:rFonts w:hint="eastAsia" w:ascii="宋体" w:hAnsi="宋体" w:eastAsia="宋体" w:cs="宋体"/>
                <w:color w:val="000000" w:themeColor="text1"/>
                <w:highlight w:val="none"/>
                <w:lang w:val="zh-TW" w:eastAsia="zh-TW"/>
                <w14:textFill>
                  <w14:solidFill>
                    <w14:schemeClr w14:val="tx1"/>
                  </w14:solidFill>
                </w14:textFill>
              </w:rPr>
              <w:t>甲方（盖章）：</w:t>
            </w:r>
            <w:r>
              <w:rPr>
                <w:rFonts w:hint="eastAsia" w:ascii="宋体" w:hAnsi="宋体" w:eastAsia="宋体" w:cs="宋体"/>
                <w:color w:val="000000" w:themeColor="text1"/>
                <w:highlight w:val="none"/>
                <w:lang w:val="zh-TW" w:eastAsia="zh-TW"/>
                <w14:textFill>
                  <w14:solidFill>
                    <w14:schemeClr w14:val="tx1"/>
                  </w14:solidFill>
                </w14:textFill>
              </w:rPr>
              <w:tab/>
            </w:r>
          </w:p>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TW" w:eastAsia="zh-CN"/>
                <w14:textFill>
                  <w14:solidFill>
                    <w14:schemeClr w14:val="tx1"/>
                  </w14:solidFill>
                </w14:textFill>
              </w:rPr>
              <w:t>佛山市新城物业发展有限公司</w:t>
            </w:r>
            <w:r>
              <w:rPr>
                <w:rFonts w:hint="eastAsia" w:ascii="宋体" w:hAnsi="宋体" w:eastAsia="宋体" w:cs="宋体"/>
                <w:color w:val="000000" w:themeColor="text1"/>
                <w:highlight w:val="none"/>
                <w:lang w:val="zh-TW"/>
                <w14:textFill>
                  <w14:solidFill>
                    <w14:schemeClr w14:val="tx1"/>
                  </w14:solidFill>
                </w14:textFill>
              </w:rPr>
              <w:t xml:space="preserve">  </w:t>
            </w:r>
          </w:p>
        </w:tc>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val="zh-TW"/>
                <w14:textFill>
                  <w14:solidFill>
                    <w14:schemeClr w14:val="tx1"/>
                  </w14:solidFill>
                </w14:textFill>
              </w:rPr>
            </w:pPr>
            <w:r>
              <w:rPr>
                <w:rFonts w:hint="eastAsia" w:ascii="宋体" w:hAnsi="宋体" w:eastAsia="宋体" w:cs="宋体"/>
                <w:color w:val="000000" w:themeColor="text1"/>
                <w:highlight w:val="none"/>
                <w:lang w:val="zh-TW"/>
                <w14:textFill>
                  <w14:solidFill>
                    <w14:schemeClr w14:val="tx1"/>
                  </w14:solidFill>
                </w14:textFill>
              </w:rPr>
              <w:t>乙方（盖章）：</w:t>
            </w:r>
          </w:p>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481" w:hRule="atLeast"/>
        </w:trPr>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val="zh-TW"/>
                <w14:textFill>
                  <w14:solidFill>
                    <w14:schemeClr w14:val="tx1"/>
                  </w14:solidFill>
                </w14:textFill>
              </w:rPr>
            </w:pPr>
            <w:r>
              <w:rPr>
                <w:rFonts w:hint="eastAsia" w:ascii="宋体" w:hAnsi="宋体" w:eastAsia="宋体" w:cs="宋体"/>
                <w:color w:val="000000" w:themeColor="text1"/>
                <w:highlight w:val="none"/>
                <w:lang w:val="zh-TW"/>
                <w14:textFill>
                  <w14:solidFill>
                    <w14:schemeClr w14:val="tx1"/>
                  </w14:solidFill>
                </w14:textFill>
              </w:rPr>
              <w:t>法定代表人或委托代理人（签字）：</w:t>
            </w:r>
          </w:p>
        </w:tc>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val="zh-TW"/>
                <w14:textFill>
                  <w14:solidFill>
                    <w14:schemeClr w14:val="tx1"/>
                  </w14:solidFill>
                </w14:textFill>
              </w:rPr>
            </w:pPr>
            <w:r>
              <w:rPr>
                <w:rFonts w:hint="eastAsia" w:ascii="宋体" w:hAnsi="宋体" w:eastAsia="宋体" w:cs="宋体"/>
                <w:color w:val="000000" w:themeColor="text1"/>
                <w:highlight w:val="none"/>
                <w:lang w:val="zh-TW"/>
                <w14:textFill>
                  <w14:solidFill>
                    <w14:schemeClr w14:val="tx1"/>
                  </w14:solidFill>
                </w14:textFill>
              </w:rPr>
              <w:t>法定代表人或委托代理人（签字）：</w:t>
            </w:r>
          </w:p>
        </w:tc>
      </w:tr>
      <w:tr>
        <w:tblPrEx>
          <w:tblCellMar>
            <w:top w:w="0" w:type="dxa"/>
            <w:left w:w="108" w:type="dxa"/>
            <w:bottom w:w="0" w:type="dxa"/>
            <w:right w:w="108" w:type="dxa"/>
          </w:tblCellMar>
        </w:tblPrEx>
        <w:trPr>
          <w:trHeight w:val="848" w:hRule="atLeast"/>
        </w:trPr>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val="zh-TW"/>
                <w14:textFill>
                  <w14:solidFill>
                    <w14:schemeClr w14:val="tx1"/>
                  </w14:solidFill>
                </w14:textFill>
              </w:rPr>
            </w:pPr>
          </w:p>
        </w:tc>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val="zh-TW"/>
                <w14:textFill>
                  <w14:solidFill>
                    <w14:schemeClr w14:val="tx1"/>
                  </w14:solidFill>
                </w14:textFill>
              </w:rPr>
            </w:pPr>
          </w:p>
        </w:tc>
      </w:tr>
      <w:tr>
        <w:tblPrEx>
          <w:tblCellMar>
            <w:top w:w="0" w:type="dxa"/>
            <w:left w:w="108" w:type="dxa"/>
            <w:bottom w:w="0" w:type="dxa"/>
            <w:right w:w="108" w:type="dxa"/>
          </w:tblCellMar>
        </w:tblPrEx>
        <w:trPr>
          <w:trHeight w:val="951" w:hRule="atLeast"/>
        </w:trPr>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TW"/>
                <w14:textFill>
                  <w14:solidFill>
                    <w14:schemeClr w14:val="tx1"/>
                  </w14:solidFill>
                </w14:textFill>
              </w:rPr>
              <w:t>地  址：</w:t>
            </w:r>
            <w:r>
              <w:rPr>
                <w:rFonts w:hint="eastAsia" w:ascii="宋体" w:hAnsi="宋体" w:eastAsia="宋体" w:cs="宋体"/>
                <w:color w:val="000000" w:themeColor="text1"/>
                <w:highlight w:val="none"/>
                <w14:textFill>
                  <w14:solidFill>
                    <w14:schemeClr w14:val="tx1"/>
                  </w14:solidFill>
                </w14:textFill>
              </w:rPr>
              <w:t>佛山市顺德区乐从镇吉祥道佛山新城文化中心档案中心北门</w:t>
            </w:r>
          </w:p>
        </w:tc>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地址：</w:t>
            </w:r>
          </w:p>
        </w:tc>
      </w:tr>
      <w:tr>
        <w:tblPrEx>
          <w:tblCellMar>
            <w:top w:w="0" w:type="dxa"/>
            <w:left w:w="108" w:type="dxa"/>
            <w:bottom w:w="0" w:type="dxa"/>
            <w:right w:w="108" w:type="dxa"/>
          </w:tblCellMar>
        </w:tblPrEx>
        <w:trPr>
          <w:trHeight w:val="481" w:hRule="atLeast"/>
        </w:trPr>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电话：0757-29236280</w:t>
            </w:r>
          </w:p>
        </w:tc>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电话：</w:t>
            </w:r>
          </w:p>
        </w:tc>
      </w:tr>
      <w:tr>
        <w:tblPrEx>
          <w:tblCellMar>
            <w:top w:w="0" w:type="dxa"/>
            <w:left w:w="108" w:type="dxa"/>
            <w:bottom w:w="0" w:type="dxa"/>
            <w:right w:w="108" w:type="dxa"/>
          </w:tblCellMar>
        </w:tblPrEx>
        <w:trPr>
          <w:trHeight w:val="481" w:hRule="atLeast"/>
        </w:trPr>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经办人：</w:t>
            </w:r>
          </w:p>
        </w:tc>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开户行：</w:t>
            </w:r>
          </w:p>
        </w:tc>
      </w:tr>
      <w:tr>
        <w:tblPrEx>
          <w:tblCellMar>
            <w:top w:w="0" w:type="dxa"/>
            <w:left w:w="108" w:type="dxa"/>
            <w:bottom w:w="0" w:type="dxa"/>
            <w:right w:w="108" w:type="dxa"/>
          </w:tblCellMar>
        </w:tblPrEx>
        <w:trPr>
          <w:trHeight w:val="481" w:hRule="atLeast"/>
        </w:trPr>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校对人：</w:t>
            </w:r>
          </w:p>
        </w:tc>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账 号：</w:t>
            </w:r>
          </w:p>
        </w:tc>
      </w:tr>
      <w:tr>
        <w:tblPrEx>
          <w:tblCellMar>
            <w:top w:w="0" w:type="dxa"/>
            <w:left w:w="108" w:type="dxa"/>
            <w:bottom w:w="0" w:type="dxa"/>
            <w:right w:w="108" w:type="dxa"/>
          </w:tblCellMar>
        </w:tblPrEx>
        <w:trPr>
          <w:trHeight w:val="491" w:hRule="atLeast"/>
        </w:trPr>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14:textFill>
                  <w14:solidFill>
                    <w14:schemeClr w14:val="tx1"/>
                  </w14:solidFill>
                </w14:textFill>
              </w:rPr>
            </w:pPr>
          </w:p>
        </w:tc>
        <w:tc>
          <w:tcPr>
            <w:tcW w:w="4350" w:type="dxa"/>
            <w:noWrap w:val="0"/>
            <w:vAlign w:val="top"/>
          </w:tcPr>
          <w:p>
            <w:pPr>
              <w:pStyle w:val="92"/>
              <w:keepNext w:val="0"/>
              <w:keepLines w:val="0"/>
              <w:suppressLineNumbers w:val="0"/>
              <w:spacing w:before="0" w:beforeAutospacing="0" w:after="0" w:afterAutospacing="0"/>
              <w:ind w:left="0" w:right="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纳税人识别号：</w:t>
            </w:r>
            <w:r>
              <w:rPr>
                <w:rFonts w:hint="eastAsia" w:ascii="宋体" w:hAnsi="宋体" w:eastAsia="宋体" w:cs="宋体"/>
                <w:color w:val="000000" w:themeColor="text1"/>
                <w:highlight w:val="none"/>
                <w:lang w:val="en-US" w:eastAsia="zh-CN"/>
                <w14:textFill>
                  <w14:solidFill>
                    <w14:schemeClr w14:val="tx1"/>
                  </w14:solidFill>
                </w14:textFill>
              </w:rPr>
              <w:t xml:space="preserve"> </w:t>
            </w:r>
          </w:p>
        </w:tc>
      </w:tr>
    </w:tbl>
    <w:p>
      <w:pP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righ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br w:type="page"/>
      </w:r>
      <w:bookmarkStart w:id="24" w:name="_Toc59"/>
    </w:p>
    <w:p>
      <w:pPr>
        <w:pStyle w:val="3"/>
        <w:jc w:val="center"/>
        <w:outlineLvl w:val="0"/>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3"/>
        <w:jc w:val="center"/>
        <w:outlineLvl w:val="0"/>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3"/>
        <w:jc w:val="center"/>
        <w:outlineLvl w:val="0"/>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3"/>
        <w:jc w:val="center"/>
        <w:outlineLvl w:val="0"/>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3"/>
        <w:jc w:val="center"/>
        <w:outlineLvl w:val="0"/>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3"/>
        <w:jc w:val="center"/>
        <w:outlineLvl w:val="0"/>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3"/>
        <w:jc w:val="center"/>
        <w:outlineLvl w:val="0"/>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3"/>
        <w:jc w:val="center"/>
        <w:outlineLvl w:val="0"/>
        <w:rPr>
          <w:rFonts w:hint="eastAsia" w:ascii="仿宋" w:hAnsi="仿宋" w:eastAsia="仿宋" w:cs="仿宋"/>
          <w:color w:val="000000" w:themeColor="text1"/>
          <w:sz w:val="36"/>
          <w:szCs w:val="36"/>
          <w:highlight w:val="none"/>
          <w:lang w:val="en-US" w:eastAsia="zh-CN"/>
          <w14:textFill>
            <w14:solidFill>
              <w14:schemeClr w14:val="tx1"/>
            </w14:solidFill>
          </w14:textFill>
        </w:rPr>
      </w:pPr>
      <w:r>
        <w:rPr>
          <w:rFonts w:hint="eastAsia" w:ascii="仿宋" w:hAnsi="仿宋" w:eastAsia="仿宋" w:cs="仿宋"/>
          <w:color w:val="000000" w:themeColor="text1"/>
          <w:sz w:val="36"/>
          <w:szCs w:val="36"/>
          <w:highlight w:val="none"/>
          <w:lang w:val="en-US" w:eastAsia="zh-CN"/>
          <w14:textFill>
            <w14:solidFill>
              <w14:schemeClr w14:val="tx1"/>
            </w14:solidFill>
          </w14:textFill>
        </w:rPr>
        <w:t>第四部分  响应文件格式</w:t>
      </w:r>
      <w:bookmarkEnd w:id="24"/>
    </w:p>
    <w:p>
      <w:pPr>
        <w:rPr>
          <w:rFonts w:hint="eastAsia" w:cs="Times New Roman"/>
          <w:color w:val="000000" w:themeColor="text1"/>
          <w:sz w:val="36"/>
          <w:szCs w:val="36"/>
          <w:highlight w:val="none"/>
          <w:lang w:val="en-US" w:eastAsia="zh-CN"/>
          <w14:textFill>
            <w14:solidFill>
              <w14:schemeClr w14:val="tx1"/>
            </w14:solidFill>
          </w14:textFill>
        </w:rPr>
      </w:pPr>
      <w:r>
        <w:rPr>
          <w:rFonts w:hint="eastAsia" w:cs="Times New Roman"/>
          <w:color w:val="000000" w:themeColor="text1"/>
          <w:sz w:val="36"/>
          <w:szCs w:val="36"/>
          <w:highlight w:val="none"/>
          <w:lang w:val="en-US" w:eastAsia="zh-CN"/>
          <w14:textFill>
            <w14:solidFill>
              <w14:schemeClr w14:val="tx1"/>
            </w14:solidFill>
          </w14:textFill>
        </w:rPr>
        <w:br w:type="page"/>
      </w:r>
    </w:p>
    <w:p>
      <w:pPr>
        <w:keepNext/>
        <w:keepLines/>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文件封面格式参考</w:t>
      </w: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b w:val="0"/>
          <w:bCs/>
          <w:color w:val="000000" w:themeColor="text1"/>
          <w:sz w:val="24"/>
          <w:szCs w:val="24"/>
          <w:highlight w:val="none"/>
          <w14:textFill>
            <w14:solidFill>
              <w14:schemeClr w14:val="tx1"/>
            </w14:solidFill>
          </w14:textFill>
        </w:rPr>
        <w:t>可自行设计编制</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响应</w:t>
      </w:r>
      <w:r>
        <w:rPr>
          <w:rFonts w:hint="eastAsia" w:ascii="仿宋" w:hAnsi="仿宋" w:eastAsia="仿宋" w:cs="仿宋"/>
          <w:b w:val="0"/>
          <w:bCs/>
          <w:color w:val="000000" w:themeColor="text1"/>
          <w:sz w:val="24"/>
          <w:szCs w:val="24"/>
          <w:highlight w:val="none"/>
          <w14:textFill>
            <w14:solidFill>
              <w14:schemeClr w14:val="tx1"/>
            </w14:solidFill>
          </w14:textFill>
        </w:rPr>
        <w:t>文件的封面，封面上须包含但不限于以下内容，并在名称处加盖公章，及注明“正本”或“副本”字样）</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w:t>
      </w:r>
    </w:p>
    <w:p>
      <w:pPr>
        <w:pageBreakBefore w:val="0"/>
        <w:kinsoku/>
        <w:wordWrap/>
        <w:overflowPunct/>
        <w:topLinePunct w:val="0"/>
        <w:autoSpaceDE/>
        <w:autoSpaceDN/>
        <w:bidi w:val="0"/>
        <w:adjustRightInd/>
        <w:snapToGrid/>
        <w:jc w:val="left"/>
        <w:textAlignment w:val="auto"/>
        <w:outlineLvl w:val="9"/>
        <w:rPr>
          <w:rFonts w:hint="eastAsia" w:ascii="仿宋" w:hAnsi="仿宋" w:eastAsia="仿宋" w:cs="仿宋"/>
          <w:color w:val="000000" w:themeColor="text1"/>
          <w:sz w:val="24"/>
          <w:szCs w:val="24"/>
          <w:highlight w:val="none"/>
          <w14:textFill>
            <w14:solidFill>
              <w14:schemeClr w14:val="tx1"/>
            </w14:solidFill>
          </w14:textFill>
        </w:rPr>
      </w:pPr>
    </w:p>
    <w:p>
      <w:pPr>
        <w:pageBreakBefore w:val="0"/>
        <w:kinsoku/>
        <w:wordWrap/>
        <w:overflowPunct/>
        <w:topLinePunct w:val="0"/>
        <w:autoSpaceDE/>
        <w:autoSpaceDN/>
        <w:bidi w:val="0"/>
        <w:adjustRightInd/>
        <w:snapToGrid/>
        <w:textAlignment w:val="auto"/>
        <w:outlineLvl w:val="9"/>
        <w:rPr>
          <w:rFonts w:hint="eastAsia" w:ascii="仿宋" w:hAnsi="仿宋" w:eastAsia="仿宋" w:cs="仿宋"/>
          <w:color w:val="000000" w:themeColor="text1"/>
          <w:sz w:val="24"/>
          <w:szCs w:val="24"/>
          <w:highlight w:val="none"/>
          <w14:textFill>
            <w14:solidFill>
              <w14:schemeClr w14:val="tx1"/>
            </w14:solidFill>
          </w14:textFill>
        </w:rPr>
      </w:pPr>
    </w:p>
    <w:p>
      <w:pPr>
        <w:pStyle w:val="24"/>
        <w:pageBreakBefore w:val="0"/>
        <w:kinsoku/>
        <w:wordWrap/>
        <w:overflowPunct/>
        <w:topLinePunct w:val="0"/>
        <w:autoSpaceDE/>
        <w:autoSpaceDN/>
        <w:bidi w:val="0"/>
        <w:adjustRightInd/>
        <w:snapToGrid/>
        <w:ind w:firstLine="560"/>
        <w:textAlignment w:val="auto"/>
        <w:outlineLvl w:val="9"/>
        <w:rPr>
          <w:rFonts w:hint="eastAsia" w:ascii="仿宋" w:hAnsi="仿宋" w:eastAsia="仿宋" w:cs="仿宋"/>
          <w:color w:val="000000" w:themeColor="text1"/>
          <w:sz w:val="24"/>
          <w:szCs w:val="24"/>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color w:val="000000" w:themeColor="text1"/>
          <w:sz w:val="44"/>
          <w:szCs w:val="44"/>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color w:val="000000" w:themeColor="text1"/>
          <w:sz w:val="44"/>
          <w:szCs w:val="44"/>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color w:val="000000" w:themeColor="text1"/>
          <w:sz w:val="44"/>
          <w:szCs w:val="44"/>
          <w:highlight w:val="none"/>
          <w14:textFill>
            <w14:solidFill>
              <w14:schemeClr w14:val="tx1"/>
            </w14:solidFill>
          </w14:textFill>
        </w:rPr>
      </w:pPr>
      <w:r>
        <w:rPr>
          <w:rFonts w:hint="eastAsia" w:ascii="仿宋" w:hAnsi="仿宋" w:eastAsia="仿宋" w:cs="仿宋"/>
          <w:color w:val="000000" w:themeColor="text1"/>
          <w:sz w:val="44"/>
          <w:szCs w:val="44"/>
          <w:highlight w:val="none"/>
          <w14:textFill>
            <w14:solidFill>
              <w14:schemeClr w14:val="tx1"/>
            </w14:solidFill>
          </w14:textFill>
        </w:rPr>
        <w:t>佛山市新城物业发展有限公司</w:t>
      </w:r>
    </w:p>
    <w:p>
      <w:pPr>
        <w:pStyle w:val="24"/>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 w:hAnsi="仿宋" w:eastAsia="仿宋" w:cs="仿宋"/>
          <w:color w:val="000000" w:themeColor="text1"/>
          <w:sz w:val="44"/>
          <w:szCs w:val="44"/>
          <w:highlight w:val="none"/>
          <w14:textFill>
            <w14:solidFill>
              <w14:schemeClr w14:val="tx1"/>
            </w14:solidFill>
          </w14:textFill>
        </w:rPr>
      </w:pPr>
    </w:p>
    <w:p>
      <w:pPr>
        <w:pStyle w:val="7"/>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 w:hAnsi="仿宋" w:eastAsia="仿宋" w:cs="仿宋"/>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lang w:eastAsia="zh-CN"/>
          <w14:textFill>
            <w14:solidFill>
              <w14:schemeClr w14:val="tx1"/>
            </w14:solidFill>
          </w14:textFill>
        </w:rPr>
        <w:t>新城物业股改挂牌工作服务项目</w:t>
      </w:r>
    </w:p>
    <w:p>
      <w:pPr>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color w:val="000000" w:themeColor="text1"/>
          <w:sz w:val="44"/>
          <w:szCs w:val="44"/>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color w:val="000000" w:themeColor="text1"/>
          <w:sz w:val="44"/>
          <w:szCs w:val="44"/>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color w:val="000000" w:themeColor="text1"/>
          <w:sz w:val="44"/>
          <w:szCs w:val="44"/>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color w:val="000000" w:themeColor="text1"/>
          <w:sz w:val="44"/>
          <w:szCs w:val="44"/>
          <w:highlight w:val="none"/>
          <w14:textFill>
            <w14:solidFill>
              <w14:schemeClr w14:val="tx1"/>
            </w14:solidFill>
          </w14:textFill>
        </w:rPr>
      </w:pPr>
      <w:r>
        <w:rPr>
          <w:rFonts w:hint="eastAsia" w:ascii="仿宋" w:hAnsi="仿宋" w:eastAsia="仿宋" w:cs="仿宋"/>
          <w:color w:val="000000" w:themeColor="text1"/>
          <w:sz w:val="44"/>
          <w:szCs w:val="44"/>
          <w:highlight w:val="none"/>
          <w:lang w:eastAsia="zh-CN"/>
          <w14:textFill>
            <w14:solidFill>
              <w14:schemeClr w14:val="tx1"/>
            </w14:solidFill>
          </w14:textFill>
        </w:rPr>
        <w:t>响应</w:t>
      </w:r>
      <w:r>
        <w:rPr>
          <w:rFonts w:hint="eastAsia" w:ascii="仿宋" w:hAnsi="仿宋" w:eastAsia="仿宋" w:cs="仿宋"/>
          <w:color w:val="000000" w:themeColor="text1"/>
          <w:sz w:val="44"/>
          <w:szCs w:val="44"/>
          <w:highlight w:val="none"/>
          <w14:textFill>
            <w14:solidFill>
              <w14:schemeClr w14:val="tx1"/>
            </w14:solidFill>
          </w14:textFill>
        </w:rPr>
        <w:t>文件</w:t>
      </w:r>
    </w:p>
    <w:p>
      <w:pPr>
        <w:pStyle w:val="7"/>
        <w:pageBreakBefore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color w:val="000000" w:themeColor="text1"/>
          <w:sz w:val="24"/>
          <w:szCs w:val="24"/>
          <w:highlight w:val="none"/>
          <w14:textFill>
            <w14:solidFill>
              <w14:schemeClr w14:val="tx1"/>
            </w14:solidFill>
          </w14:textFill>
        </w:rPr>
      </w:pPr>
    </w:p>
    <w:p>
      <w:pPr>
        <w:pStyle w:val="7"/>
        <w:pageBreakBefore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color w:val="000000" w:themeColor="text1"/>
          <w:sz w:val="24"/>
          <w:szCs w:val="24"/>
          <w:highlight w:val="none"/>
          <w14:textFill>
            <w14:solidFill>
              <w14:schemeClr w14:val="tx1"/>
            </w14:solidFill>
          </w14:textFill>
        </w:rPr>
      </w:pPr>
    </w:p>
    <w:p>
      <w:pPr>
        <w:pStyle w:val="7"/>
        <w:pageBreakBefore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color w:val="000000" w:themeColor="text1"/>
          <w:sz w:val="24"/>
          <w:szCs w:val="24"/>
          <w:highlight w:val="none"/>
          <w14:textFill>
            <w14:solidFill>
              <w14:schemeClr w14:val="tx1"/>
            </w14:solidFill>
          </w14:textFill>
        </w:rPr>
      </w:pPr>
    </w:p>
    <w:p>
      <w:pPr>
        <w:pStyle w:val="7"/>
        <w:pageBreakBefore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color w:val="000000" w:themeColor="text1"/>
          <w:sz w:val="24"/>
          <w:szCs w:val="24"/>
          <w:highlight w:val="none"/>
          <w14:textFill>
            <w14:solidFill>
              <w14:schemeClr w14:val="tx1"/>
            </w14:solidFill>
          </w14:textFill>
        </w:rPr>
      </w:pPr>
    </w:p>
    <w:p>
      <w:pPr>
        <w:pStyle w:val="7"/>
        <w:pageBreakBefore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color w:val="000000" w:themeColor="text1"/>
          <w:sz w:val="24"/>
          <w:szCs w:val="24"/>
          <w:highlight w:val="none"/>
          <w14:textFill>
            <w14:solidFill>
              <w14:schemeClr w14:val="tx1"/>
            </w14:solidFill>
          </w14:textFill>
        </w:rPr>
      </w:pPr>
    </w:p>
    <w:p>
      <w:pPr>
        <w:pageBreakBefore w:val="0"/>
        <w:kinsoku/>
        <w:wordWrap/>
        <w:overflowPunct/>
        <w:topLinePunct w:val="0"/>
        <w:autoSpaceDE/>
        <w:autoSpaceDN/>
        <w:bidi w:val="0"/>
        <w:adjustRightInd/>
        <w:snapToGrid/>
        <w:ind w:firstLine="960" w:firstLineChars="400"/>
        <w:jc w:val="left"/>
        <w:textAlignment w:val="auto"/>
        <w:outlineLvl w:val="9"/>
        <w:rPr>
          <w:rFonts w:hint="eastAsia" w:ascii="仿宋" w:hAnsi="仿宋" w:eastAsia="仿宋" w:cs="仿宋"/>
          <w:color w:val="000000" w:themeColor="text1"/>
          <w:sz w:val="24"/>
          <w:szCs w:val="24"/>
          <w:highlight w:val="none"/>
          <w14:textFill>
            <w14:solidFill>
              <w14:schemeClr w14:val="tx1"/>
            </w14:solidFill>
          </w14:textFill>
        </w:rPr>
      </w:pPr>
    </w:p>
    <w:p>
      <w:pPr>
        <w:pageBreakBefore w:val="0"/>
        <w:kinsoku/>
        <w:wordWrap/>
        <w:overflowPunct/>
        <w:topLinePunct w:val="0"/>
        <w:autoSpaceDE/>
        <w:autoSpaceDN/>
        <w:bidi w:val="0"/>
        <w:adjustRightInd/>
        <w:snapToGrid/>
        <w:spacing w:line="500" w:lineRule="exact"/>
        <w:ind w:firstLine="1120" w:firstLineChars="400"/>
        <w:jc w:val="left"/>
        <w:textAlignment w:val="auto"/>
        <w:outlineLvl w:val="9"/>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报价单位</w:t>
      </w:r>
      <w:r>
        <w:rPr>
          <w:rFonts w:hint="eastAsia" w:ascii="仿宋" w:hAnsi="仿宋" w:eastAsia="仿宋" w:cs="仿宋"/>
          <w:color w:val="000000" w:themeColor="text1"/>
          <w:sz w:val="28"/>
          <w:szCs w:val="28"/>
          <w:highlight w:val="none"/>
          <w14:textFill>
            <w14:solidFill>
              <w14:schemeClr w14:val="tx1"/>
            </w14:solidFill>
          </w14:textFill>
        </w:rPr>
        <w:t>名称：</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（盖公章）</w:t>
      </w:r>
    </w:p>
    <w:p>
      <w:pPr>
        <w:pageBreakBefore w:val="0"/>
        <w:kinsoku/>
        <w:wordWrap/>
        <w:overflowPunct/>
        <w:topLinePunct w:val="0"/>
        <w:autoSpaceDE/>
        <w:autoSpaceDN/>
        <w:bidi w:val="0"/>
        <w:adjustRightInd/>
        <w:snapToGrid/>
        <w:spacing w:line="500" w:lineRule="exact"/>
        <w:ind w:firstLine="1120" w:firstLineChars="400"/>
        <w:jc w:val="left"/>
        <w:textAlignment w:val="auto"/>
        <w:outlineLvl w:val="9"/>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系</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人：</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 xml:space="preserve">                         </w:t>
      </w:r>
    </w:p>
    <w:p>
      <w:pPr>
        <w:pageBreakBefore w:val="0"/>
        <w:kinsoku/>
        <w:wordWrap/>
        <w:overflowPunct/>
        <w:topLinePunct w:val="0"/>
        <w:autoSpaceDE/>
        <w:autoSpaceDN/>
        <w:bidi w:val="0"/>
        <w:adjustRightInd/>
        <w:snapToGrid/>
        <w:spacing w:line="500" w:lineRule="exact"/>
        <w:ind w:firstLine="1120" w:firstLineChars="400"/>
        <w:jc w:val="left"/>
        <w:textAlignment w:val="auto"/>
        <w:outlineLvl w:val="9"/>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系</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电</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话：</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 xml:space="preserve">                        </w:t>
      </w:r>
    </w:p>
    <w:p>
      <w:pPr>
        <w:pageBreakBefore w:val="0"/>
        <w:kinsoku/>
        <w:wordWrap/>
        <w:overflowPunct/>
        <w:topLinePunct w:val="0"/>
        <w:autoSpaceDE/>
        <w:autoSpaceDN/>
        <w:bidi w:val="0"/>
        <w:adjustRightInd/>
        <w:snapToGrid/>
        <w:spacing w:line="500" w:lineRule="exact"/>
        <w:ind w:firstLine="1120" w:firstLineChars="400"/>
        <w:jc w:val="left"/>
        <w:textAlignment w:val="auto"/>
        <w:outlineLvl w:val="9"/>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日      </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期：</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w:t>
      </w:r>
    </w:p>
    <w:p>
      <w:pPr>
        <w:pageBreakBefore w:val="0"/>
        <w:widowControl/>
        <w:kinsoku/>
        <w:wordWrap/>
        <w:overflowPunct/>
        <w:topLinePunct w:val="0"/>
        <w:autoSpaceDE/>
        <w:autoSpaceDN/>
        <w:bidi w:val="0"/>
        <w:adjustRightInd/>
        <w:snapToGrid/>
        <w:spacing w:before="75" w:after="75"/>
        <w:jc w:val="center"/>
        <w:textAlignment w:val="auto"/>
        <w:outlineLvl w:val="9"/>
        <w:rPr>
          <w:rFonts w:hint="eastAsia" w:ascii="仿宋" w:hAnsi="仿宋" w:eastAsia="仿宋" w:cs="仿宋"/>
          <w:b/>
          <w:bCs/>
          <w:color w:val="000000" w:themeColor="text1"/>
          <w:sz w:val="24"/>
          <w:szCs w:val="24"/>
          <w:highlight w:val="none"/>
          <w14:textFill>
            <w14:solidFill>
              <w14:schemeClr w14:val="tx1"/>
            </w14:solidFill>
          </w14:textFill>
        </w:rPr>
      </w:pPr>
    </w:p>
    <w:p>
      <w:pPr>
        <w:pStyle w:val="7"/>
        <w:pageBreakBefore w:val="0"/>
        <w:kinsoku/>
        <w:wordWrap/>
        <w:overflowPunct/>
        <w:topLinePunct w:val="0"/>
        <w:autoSpaceDE/>
        <w:autoSpaceDN/>
        <w:bidi w:val="0"/>
        <w:adjustRightInd/>
        <w:snapToGrid/>
        <w:ind w:firstLine="482"/>
        <w:textAlignment w:val="auto"/>
        <w:outlineLvl w:val="9"/>
        <w:rPr>
          <w:rFonts w:hint="eastAsia" w:ascii="仿宋" w:hAnsi="仿宋" w:eastAsia="仿宋" w:cs="仿宋"/>
          <w:b/>
          <w:bCs/>
          <w:color w:val="000000" w:themeColor="text1"/>
          <w:sz w:val="24"/>
          <w:szCs w:val="24"/>
          <w:highlight w:val="none"/>
          <w14:textFill>
            <w14:solidFill>
              <w14:schemeClr w14:val="tx1"/>
            </w14:solidFill>
          </w14:textFill>
        </w:rPr>
      </w:pPr>
    </w:p>
    <w:p>
      <w:pPr>
        <w:pStyle w:val="7"/>
        <w:pageBreakBefore w:val="0"/>
        <w:kinsoku/>
        <w:wordWrap/>
        <w:overflowPunct/>
        <w:topLinePunct w:val="0"/>
        <w:autoSpaceDE/>
        <w:autoSpaceDN/>
        <w:bidi w:val="0"/>
        <w:adjustRightInd/>
        <w:snapToGrid/>
        <w:ind w:firstLine="482"/>
        <w:textAlignment w:val="auto"/>
        <w:outlineLvl w:val="9"/>
        <w:rPr>
          <w:rFonts w:hint="eastAsia" w:ascii="仿宋" w:hAnsi="仿宋" w:eastAsia="仿宋" w:cs="仿宋"/>
          <w:b/>
          <w:bCs/>
          <w:color w:val="000000" w:themeColor="text1"/>
          <w:sz w:val="24"/>
          <w:szCs w:val="24"/>
          <w:highlight w:val="none"/>
          <w14:textFill>
            <w14:solidFill>
              <w14:schemeClr w14:val="tx1"/>
            </w14:solidFill>
          </w14:textFill>
        </w:rPr>
      </w:pPr>
    </w:p>
    <w:p>
      <w:pPr>
        <w:pageBreakBefore w:val="0"/>
        <w:widowControl/>
        <w:kinsoku/>
        <w:wordWrap/>
        <w:overflowPunct/>
        <w:topLinePunct w:val="0"/>
        <w:autoSpaceDE/>
        <w:autoSpaceDN/>
        <w:bidi w:val="0"/>
        <w:adjustRightInd/>
        <w:snapToGrid/>
        <w:spacing w:before="75" w:after="75"/>
        <w:jc w:val="center"/>
        <w:textAlignment w:val="auto"/>
        <w:outlineLvl w:val="9"/>
        <w:rPr>
          <w:rFonts w:hint="eastAsia" w:ascii="仿宋" w:hAnsi="仿宋" w:eastAsia="仿宋" w:cs="仿宋"/>
          <w:b/>
          <w:bCs/>
          <w:color w:val="000000" w:themeColor="text1"/>
          <w:sz w:val="24"/>
          <w:szCs w:val="24"/>
          <w:highlight w:val="none"/>
          <w14:textFill>
            <w14:solidFill>
              <w14:schemeClr w14:val="tx1"/>
            </w14:solidFill>
          </w14:textFill>
        </w:rPr>
      </w:pPr>
    </w:p>
    <w:p>
      <w:pPr>
        <w:pageBreakBefore w:val="0"/>
        <w:kinsoku/>
        <w:wordWrap/>
        <w:overflowPunct/>
        <w:topLinePunct w:val="0"/>
        <w:autoSpaceDE/>
        <w:autoSpaceDN/>
        <w:bidi w:val="0"/>
        <w:adjustRightInd/>
        <w:snapToGrid/>
        <w:textAlignment w:val="auto"/>
        <w:outlineLvl w:val="9"/>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br w:type="page"/>
      </w:r>
    </w:p>
    <w:p>
      <w:pPr>
        <w:pageBreakBefore w:val="0"/>
        <w:kinsoku/>
        <w:wordWrap/>
        <w:overflowPunct/>
        <w:topLinePunct w:val="0"/>
        <w:autoSpaceDE/>
        <w:autoSpaceDN/>
        <w:bidi w:val="0"/>
        <w:adjustRightInd/>
        <w:snapToGrid/>
        <w:jc w:val="center"/>
        <w:textAlignment w:val="auto"/>
        <w:outlineLvl w:val="9"/>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eastAsia="zh-CN"/>
          <w14:textFill>
            <w14:solidFill>
              <w14:schemeClr w14:val="tx1"/>
            </w14:solidFill>
          </w14:textFill>
        </w:rPr>
        <w:t>响应</w:t>
      </w:r>
      <w:r>
        <w:rPr>
          <w:rFonts w:hint="eastAsia" w:ascii="仿宋" w:hAnsi="仿宋" w:eastAsia="仿宋" w:cs="仿宋"/>
          <w:b/>
          <w:bCs/>
          <w:color w:val="000000" w:themeColor="text1"/>
          <w:sz w:val="28"/>
          <w:szCs w:val="28"/>
          <w:highlight w:val="none"/>
          <w14:textFill>
            <w14:solidFill>
              <w14:schemeClr w14:val="tx1"/>
            </w14:solidFill>
          </w14:textFill>
        </w:rPr>
        <w:t>文件索引表</w:t>
      </w:r>
    </w:p>
    <w:tbl>
      <w:tblPr>
        <w:tblStyle w:val="26"/>
        <w:tblW w:w="98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7"/>
        <w:gridCol w:w="4527"/>
        <w:gridCol w:w="2655"/>
        <w:gridCol w:w="1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5194" w:type="dxa"/>
            <w:gridSpan w:val="2"/>
            <w:tcBorders>
              <w:top w:val="single" w:color="auto" w:sz="4" w:space="0"/>
              <w:left w:val="single" w:color="auto" w:sz="4" w:space="0"/>
              <w:bottom w:val="single" w:color="auto" w:sz="4" w:space="0"/>
              <w:right w:val="dotted" w:color="auto" w:sz="4" w:space="0"/>
            </w:tcBorders>
            <w:shd w:val="clear" w:color="auto" w:fill="E6E6E6"/>
            <w:vAlign w:val="center"/>
          </w:tcPr>
          <w:p>
            <w:pPr>
              <w:pStyle w:val="88"/>
              <w:spacing w:line="240" w:lineRule="atLeas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评审因素（提供文件格式附后）</w:t>
            </w:r>
          </w:p>
        </w:tc>
        <w:tc>
          <w:tcPr>
            <w:tcW w:w="2655"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88"/>
              <w:spacing w:line="240" w:lineRule="atLeas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资料所在页码范围</w:t>
            </w:r>
          </w:p>
          <w:p>
            <w:pPr>
              <w:pStyle w:val="88"/>
              <w:spacing w:line="240" w:lineRule="atLeas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（必填项）</w:t>
            </w:r>
          </w:p>
        </w:tc>
        <w:tc>
          <w:tcPr>
            <w:tcW w:w="1991" w:type="dxa"/>
            <w:tcBorders>
              <w:top w:val="single" w:color="auto" w:sz="4" w:space="0"/>
              <w:left w:val="single" w:color="auto" w:sz="4" w:space="0"/>
              <w:bottom w:val="single" w:color="auto" w:sz="4" w:space="0"/>
              <w:right w:val="single" w:color="auto" w:sz="4" w:space="0"/>
            </w:tcBorders>
            <w:shd w:val="clear" w:color="auto" w:fill="E6E6E6"/>
            <w:vAlign w:val="center"/>
          </w:tcPr>
          <w:p>
            <w:pPr>
              <w:snapToGrid w:val="0"/>
              <w:spacing w:line="240" w:lineRule="atLeast"/>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主要内容及情况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kern w:val="2"/>
                <w:sz w:val="24"/>
                <w:szCs w:val="24"/>
                <w:highlight w:val="none"/>
                <w:lang w:val="en-GB"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报价函</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法定代表人/负责人资格证明书</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法定代表人/负责人授权委托书</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响应</w:t>
            </w:r>
            <w:r>
              <w:rPr>
                <w:rFonts w:hint="eastAsia" w:ascii="仿宋" w:hAnsi="仿宋" w:eastAsia="仿宋" w:cs="仿宋"/>
                <w:color w:val="000000" w:themeColor="text1"/>
                <w:kern w:val="0"/>
                <w:sz w:val="24"/>
                <w:szCs w:val="24"/>
                <w:highlight w:val="none"/>
                <w14:textFill>
                  <w14:solidFill>
                    <w14:schemeClr w14:val="tx1"/>
                  </w14:solidFill>
                </w14:textFill>
              </w:rPr>
              <w:t>承诺函</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诚信</w:t>
            </w:r>
            <w:r>
              <w:rPr>
                <w:rFonts w:hint="eastAsia" w:ascii="仿宋" w:hAnsi="仿宋" w:eastAsia="仿宋" w:cs="仿宋"/>
                <w:color w:val="000000" w:themeColor="text1"/>
                <w:kern w:val="0"/>
                <w:sz w:val="24"/>
                <w:szCs w:val="24"/>
                <w:highlight w:val="none"/>
                <w:lang w:eastAsia="zh-CN"/>
                <w14:textFill>
                  <w14:solidFill>
                    <w14:schemeClr w14:val="tx1"/>
                  </w14:solidFill>
                </w14:textFill>
              </w:rPr>
              <w:t>响应</w:t>
            </w:r>
            <w:r>
              <w:rPr>
                <w:rFonts w:hint="eastAsia" w:ascii="仿宋" w:hAnsi="仿宋" w:eastAsia="仿宋" w:cs="仿宋"/>
                <w:color w:val="000000" w:themeColor="text1"/>
                <w:kern w:val="0"/>
                <w:sz w:val="24"/>
                <w:szCs w:val="24"/>
                <w:highlight w:val="none"/>
                <w14:textFill>
                  <w14:solidFill>
                    <w14:schemeClr w14:val="tx1"/>
                  </w14:solidFill>
                </w14:textFill>
              </w:rPr>
              <w:t>承诺书</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营业执照</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《中华人民共和国经营证券期货业务许可证》</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报价单位自2021年1月1日起至响应截止日期间至少具备1项协助佛山市企业实现IPO上市的业绩</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《资格信用承诺函》</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信用中国</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查询证明材料</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lang w:val="en-GB"/>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白名单</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（请在此填写：有/无，如有请写认证证书名称）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ind w:left="0" w:leftChars="0" w:firstLine="0" w:firstLineChars="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企业</w:t>
            </w:r>
            <w:r>
              <w:rPr>
                <w:rFonts w:hint="eastAsia" w:ascii="仿宋" w:hAnsi="仿宋" w:eastAsia="仿宋" w:cs="仿宋"/>
                <w:color w:val="000000" w:themeColor="text1"/>
                <w:sz w:val="24"/>
                <w:szCs w:val="24"/>
                <w:highlight w:val="none"/>
                <w14:textFill>
                  <w14:solidFill>
                    <w14:schemeClr w14:val="tx1"/>
                  </w14:solidFill>
                </w14:textFill>
              </w:rPr>
              <w:t>业绩</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r>
              <w:rPr>
                <w:rFonts w:hint="eastAsia" w:ascii="仿宋" w:hAnsi="仿宋" w:eastAsia="仿宋" w:cs="仿宋"/>
                <w:color w:val="000000" w:themeColor="text1"/>
                <w:sz w:val="24"/>
                <w:szCs w:val="24"/>
                <w:highlight w:val="none"/>
                <w:lang w:eastAsia="zh-CN"/>
                <w14:textFill>
                  <w14:solidFill>
                    <w14:schemeClr w14:val="tx1"/>
                  </w14:solidFill>
                </w14:textFill>
              </w:rPr>
              <w:t>，如有请写业绩名称</w:t>
            </w:r>
            <w:r>
              <w:rPr>
                <w:rFonts w:hint="eastAsia" w:ascii="仿宋" w:hAnsi="仿宋" w:eastAsia="仿宋" w:cs="仿宋"/>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ind w:left="0" w:leftChars="0" w:firstLine="0" w:firstLineChars="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w:t>
            </w:r>
            <w:r>
              <w:rPr>
                <w:rFonts w:hint="eastAsia" w:ascii="仿宋" w:hAnsi="仿宋" w:eastAsia="仿宋" w:cs="仿宋"/>
                <w:color w:val="000000" w:themeColor="text1"/>
                <w:sz w:val="24"/>
                <w:szCs w:val="24"/>
                <w:highlight w:val="none"/>
                <w:lang w:val="en-US" w:eastAsia="zh-CN"/>
                <w14:textFill>
                  <w14:solidFill>
                    <w14:schemeClr w14:val="tx1"/>
                  </w14:solidFill>
                </w14:textFill>
              </w:rPr>
              <w:t>负责人</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ind w:left="0" w:leftChars="0" w:firstLine="0" w:firstLineChars="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拟投入本项目技术人员</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bottom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4527"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技术部分</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67" w:type="dxa"/>
            <w:tcBorders>
              <w:top w:val="single" w:color="auto" w:sz="4" w:space="0"/>
              <w:left w:val="single" w:color="auto" w:sz="4" w:space="0"/>
              <w:right w:val="dotted" w:color="auto" w:sz="4" w:space="0"/>
            </w:tcBorders>
            <w:vAlign w:val="center"/>
          </w:tcPr>
          <w:p>
            <w:pPr>
              <w:numPr>
                <w:ilvl w:val="0"/>
                <w:numId w:val="12"/>
              </w:numPr>
              <w:tabs>
                <w:tab w:val="left" w:pos="972"/>
              </w:tabs>
              <w:snapToGrid w:val="0"/>
              <w:spacing w:line="240" w:lineRule="atLeast"/>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4527" w:type="dxa"/>
            <w:tcBorders>
              <w:top w:val="single" w:color="auto" w:sz="4" w:space="0"/>
              <w:left w:val="dotted" w:color="auto" w:sz="4" w:space="0"/>
              <w:right w:val="dotted" w:color="auto" w:sz="4" w:space="0"/>
            </w:tcBorders>
            <w:vAlign w:val="center"/>
          </w:tcPr>
          <w:p>
            <w:pPr>
              <w:tabs>
                <w:tab w:val="left" w:pos="972"/>
              </w:tabs>
              <w:snapToGrid w:val="0"/>
              <w:spacing w:line="240" w:lineRule="atLeast"/>
              <w:jc w:val="both"/>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其他</w:t>
            </w:r>
            <w:r>
              <w:rPr>
                <w:rFonts w:hint="eastAsia" w:ascii="仿宋" w:hAnsi="仿宋" w:eastAsia="仿宋" w:cs="仿宋"/>
                <w:color w:val="000000" w:themeColor="text1"/>
                <w:sz w:val="24"/>
                <w:szCs w:val="24"/>
                <w:highlight w:val="none"/>
                <w:lang w:eastAsia="zh-CN"/>
                <w14:textFill>
                  <w14:solidFill>
                    <w14:schemeClr w14:val="tx1"/>
                  </w14:solidFill>
                </w14:textFill>
              </w:rPr>
              <w:t>：报价单位认为需要补充的资料</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34" w:leftChars="-64" w:right="-105" w:rightChars="-50"/>
              <w:jc w:val="both"/>
              <w:rPr>
                <w:rFonts w:hint="eastAsia" w:ascii="仿宋" w:hAnsi="仿宋" w:eastAsia="仿宋" w:cs="仿宋"/>
                <w:color w:val="000000" w:themeColor="text1"/>
                <w:sz w:val="24"/>
                <w:szCs w:val="24"/>
                <w:highlight w:val="none"/>
                <w14:textFill>
                  <w14:solidFill>
                    <w14:schemeClr w14:val="tx1"/>
                  </w14:solidFill>
                </w14:textFill>
              </w:rPr>
            </w:pP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（请在此填写：有/无）</w:t>
            </w:r>
          </w:p>
        </w:tc>
      </w:tr>
    </w:tbl>
    <w:p>
      <w:pPr>
        <w:rPr>
          <w:rFonts w:hint="eastAsia" w:ascii="仿宋" w:hAnsi="仿宋" w:eastAsia="仿宋" w:cs="仿宋"/>
          <w:color w:val="000000" w:themeColor="text1"/>
          <w:sz w:val="24"/>
          <w:szCs w:val="24"/>
          <w:highlight w:val="none"/>
          <w14:textFill>
            <w14:solidFill>
              <w14:schemeClr w14:val="tx1"/>
            </w14:solidFill>
          </w14:textFill>
        </w:rPr>
      </w:pPr>
    </w:p>
    <w:p>
      <w:pPr>
        <w:pStyle w:val="7"/>
        <w:rPr>
          <w:rFonts w:hint="eastAsia" w:ascii="仿宋" w:hAnsi="仿宋" w:eastAsia="仿宋" w:cs="仿宋"/>
          <w:color w:val="000000" w:themeColor="text1"/>
          <w:highlight w:val="none"/>
          <w14:textFill>
            <w14:solidFill>
              <w14:schemeClr w14:val="tx1"/>
            </w14:solidFill>
          </w14:textFill>
        </w:rPr>
      </w:pPr>
    </w:p>
    <w:p>
      <w:pPr>
        <w:spacing w:line="240" w:lineRule="auto"/>
        <w:jc w:val="left"/>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br w:type="page"/>
      </w:r>
    </w:p>
    <w:p>
      <w:pPr>
        <w:widowControl/>
        <w:spacing w:before="75" w:after="75"/>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（1）报价函</w:t>
      </w:r>
    </w:p>
    <w:p>
      <w:pPr>
        <w:widowControl/>
        <w:spacing w:before="75" w:after="75" w:line="360" w:lineRule="auto"/>
        <w:jc w:val="left"/>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w:t>
      </w:r>
      <w:r>
        <w:rPr>
          <w:rFonts w:hint="eastAsia" w:ascii="仿宋" w:hAnsi="仿宋" w:eastAsia="仿宋" w:cs="仿宋"/>
          <w:color w:val="000000" w:themeColor="text1"/>
          <w:sz w:val="24"/>
          <w:szCs w:val="24"/>
          <w:highlight w:val="none"/>
          <w:u w:val="single"/>
          <w14:textFill>
            <w14:solidFill>
              <w14:schemeClr w14:val="tx1"/>
            </w14:solidFill>
          </w14:textFill>
        </w:rPr>
        <w:t>佛山市新城物业发展有限公司</w:t>
      </w:r>
    </w:p>
    <w:p>
      <w:pPr>
        <w:widowControl/>
        <w:numPr>
          <w:ilvl w:val="-1"/>
          <w:numId w:val="0"/>
        </w:numPr>
        <w:spacing w:before="75" w:after="75" w:line="360" w:lineRule="auto"/>
        <w:ind w:left="10" w:firstLine="619" w:firstLineChars="258"/>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我方已收到</w:t>
      </w:r>
      <w:r>
        <w:rPr>
          <w:rFonts w:hint="eastAsia" w:ascii="仿宋" w:hAnsi="仿宋" w:eastAsia="仿宋" w:cs="仿宋"/>
          <w:color w:val="000000" w:themeColor="text1"/>
          <w:sz w:val="24"/>
          <w:szCs w:val="24"/>
          <w:highlight w:val="none"/>
          <w:u w:val="single"/>
          <w:lang w:eastAsia="zh-CN"/>
          <w14:textFill>
            <w14:solidFill>
              <w14:schemeClr w14:val="tx1"/>
            </w14:solidFill>
          </w14:textFill>
        </w:rPr>
        <w:t>新城物业股改挂牌工作服务项目</w:t>
      </w:r>
      <w:r>
        <w:rPr>
          <w:rFonts w:hint="eastAsia" w:ascii="仿宋" w:hAnsi="仿宋" w:eastAsia="仿宋" w:cs="仿宋"/>
          <w:color w:val="000000" w:themeColor="text1"/>
          <w:sz w:val="24"/>
          <w:szCs w:val="24"/>
          <w:highlight w:val="none"/>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邀请函文件和有关资料，并对该项目进行深入了解，确</w:t>
      </w:r>
      <w:r>
        <w:rPr>
          <w:rFonts w:hint="eastAsia" w:ascii="仿宋" w:hAnsi="仿宋" w:eastAsia="仿宋" w:cs="仿宋"/>
          <w:color w:val="000000" w:themeColor="text1"/>
          <w:sz w:val="24"/>
          <w:szCs w:val="24"/>
          <w:highlight w:val="none"/>
          <w:lang w:val="en-US" w:eastAsia="zh-CN"/>
          <w14:textFill>
            <w14:solidFill>
              <w14:schemeClr w14:val="tx1"/>
            </w14:solidFill>
          </w14:textFill>
        </w:rPr>
        <w:t>保</w:t>
      </w:r>
      <w:r>
        <w:rPr>
          <w:rFonts w:hint="eastAsia" w:ascii="仿宋" w:hAnsi="仿宋" w:eastAsia="仿宋" w:cs="仿宋"/>
          <w:color w:val="000000" w:themeColor="text1"/>
          <w:sz w:val="24"/>
          <w:szCs w:val="24"/>
          <w:highlight w:val="none"/>
          <w14:textFill>
            <w14:solidFill>
              <w14:schemeClr w14:val="tx1"/>
            </w14:solidFill>
          </w14:textFill>
        </w:rPr>
        <w:t>对邀请函文件和有关资料及我方须承担的风险已有充分的评估。现根据邀请函文件和有关资料的要求，并考虑本企业自身的实力及特点，经综合研究决定，我方愿按以下报价承担邀请函文件中规定</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的全部工作要求</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项目总价</w:t>
      </w:r>
      <w:r>
        <w:rPr>
          <w:rFonts w:hint="eastAsia" w:ascii="仿宋" w:hAnsi="仿宋" w:eastAsia="仿宋" w:cs="仿宋"/>
          <w:color w:val="000000" w:themeColor="text1"/>
          <w:sz w:val="24"/>
          <w:szCs w:val="24"/>
          <w:highlight w:val="none"/>
          <w14:textFill>
            <w14:solidFill>
              <w14:schemeClr w14:val="tx1"/>
            </w14:solidFill>
          </w14:textFill>
        </w:rPr>
        <w:t>（含税）：￥</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元</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大写</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含税</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widowControl/>
        <w:spacing w:before="75" w:after="75"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如果你方接纳我方的报价，我方保证按邀请函文件的要求完成全部工作，保障项目顺利实施。</w:t>
      </w:r>
    </w:p>
    <w:p>
      <w:pPr>
        <w:widowControl/>
        <w:spacing w:before="75" w:after="75"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我方遵守报价文件的各项承诺，并按要求与你方签订合同。</w:t>
      </w:r>
    </w:p>
    <w:p>
      <w:pPr>
        <w:widowControl/>
        <w:spacing w:before="75" w:after="75"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我方理解你方关于本次询价活动的时间安排，在此申明无异议、不质疑、不投诉、也不作为未能中选的申诉理由。</w:t>
      </w:r>
    </w:p>
    <w:p>
      <w:pPr>
        <w:widowControl/>
        <w:spacing w:before="75" w:after="75" w:line="360" w:lineRule="auto"/>
        <w:jc w:val="left"/>
        <w:rPr>
          <w:rFonts w:hint="eastAsia" w:ascii="仿宋" w:hAnsi="仿宋" w:eastAsia="仿宋" w:cs="仿宋"/>
          <w:color w:val="000000" w:themeColor="text1"/>
          <w:sz w:val="24"/>
          <w:szCs w:val="24"/>
          <w:highlight w:val="none"/>
          <w14:textFill>
            <w14:solidFill>
              <w14:schemeClr w14:val="tx1"/>
            </w14:solidFill>
          </w14:textFill>
        </w:rPr>
      </w:pPr>
    </w:p>
    <w:p>
      <w:pPr>
        <w:widowControl/>
        <w:spacing w:before="75" w:after="75" w:line="360" w:lineRule="auto"/>
        <w:ind w:firstLine="4320" w:firstLineChars="1800"/>
        <w:jc w:val="left"/>
        <w:rPr>
          <w:rFonts w:hint="eastAsia" w:ascii="仿宋" w:hAnsi="仿宋" w:eastAsia="仿宋" w:cs="仿宋"/>
          <w:color w:val="000000" w:themeColor="text1"/>
          <w:sz w:val="24"/>
          <w:szCs w:val="24"/>
          <w:highlight w:val="none"/>
          <w14:textFill>
            <w14:solidFill>
              <w14:schemeClr w14:val="tx1"/>
            </w14:solidFill>
          </w14:textFill>
        </w:rPr>
      </w:pPr>
    </w:p>
    <w:p>
      <w:pPr>
        <w:widowControl/>
        <w:spacing w:before="75" w:after="75" w:line="360" w:lineRule="auto"/>
        <w:ind w:firstLine="4320" w:firstLineChars="18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报价单位：</w:t>
      </w:r>
    </w:p>
    <w:p>
      <w:pPr>
        <w:widowControl/>
        <w:spacing w:before="75" w:after="75" w:line="360" w:lineRule="auto"/>
        <w:ind w:firstLine="4320" w:firstLineChars="18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法定代表人或委托代理人：</w:t>
      </w:r>
    </w:p>
    <w:p>
      <w:pPr>
        <w:widowControl/>
        <w:spacing w:before="75" w:after="75" w:line="360" w:lineRule="auto"/>
        <w:ind w:firstLine="4320" w:firstLineChars="18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日期：       年     月    日</w:t>
      </w:r>
    </w:p>
    <w:p>
      <w:pP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br w:type="page"/>
      </w:r>
    </w:p>
    <w:p>
      <w:pPr>
        <w:pStyle w:val="7"/>
        <w:rPr>
          <w:rFonts w:hint="eastAsia"/>
          <w:color w:val="000000" w:themeColor="text1"/>
          <w:highlight w:val="none"/>
          <w14:textFill>
            <w14:solidFill>
              <w14:schemeClr w14:val="tx1"/>
            </w14:solidFill>
          </w14:textFill>
        </w:rPr>
      </w:pPr>
    </w:p>
    <w:p>
      <w:pPr>
        <w:spacing w:line="24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bCs/>
          <w:color w:val="000000" w:themeColor="text1"/>
          <w:sz w:val="24"/>
          <w:szCs w:val="24"/>
          <w:highlight w:val="none"/>
          <w14:textFill>
            <w14:solidFill>
              <w14:schemeClr w14:val="tx1"/>
            </w14:solidFill>
          </w14:textFill>
        </w:rPr>
        <w:t>）法定代表人/负责人资格证明书</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致：佛山市新城物业发展有限公司</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同志，现任我单位</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职务，为法定代表人，特此证明。</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签发日期：</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单位：</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（盖章）</w:t>
      </w:r>
    </w:p>
    <w:p>
      <w:pPr>
        <w:spacing w:line="360" w:lineRule="auto"/>
        <w:ind w:firstLine="480" w:firstLineChars="200"/>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附：代表人性别：</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年龄：</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身份证号码：</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联系电话：</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营业执照号码：</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经济性质：</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说明：1.法定代表人为企业事业单位、国家机关、社会团体的主要行政负责人。</w:t>
      </w:r>
    </w:p>
    <w:p>
      <w:pPr>
        <w:spacing w:line="360" w:lineRule="auto"/>
        <w:ind w:firstLine="720" w:firstLineChars="3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2.内容必须填写真实、清楚、涂改无效，不得转让、买卖。</w:t>
      </w:r>
    </w:p>
    <w:p>
      <w:pPr>
        <w:spacing w:line="360" w:lineRule="auto"/>
        <w:ind w:firstLine="720" w:firstLineChars="3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3.将此证明书提交对方作为合同附件</w:t>
      </w:r>
      <w:r>
        <w:rPr>
          <w:rFonts w:hint="eastAsia" w:ascii="仿宋" w:hAnsi="仿宋" w:eastAsia="仿宋" w:cs="仿宋"/>
          <w:b/>
          <w:color w:val="000000" w:themeColor="text1"/>
          <w:sz w:val="24"/>
          <w:szCs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(为避免废标，请</w:t>
      </w:r>
      <w:r>
        <w:rPr>
          <w:rFonts w:hint="eastAsia" w:ascii="仿宋" w:hAnsi="仿宋" w:eastAsia="仿宋" w:cs="仿宋"/>
          <w:b/>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b/>
          <w:color w:val="000000" w:themeColor="text1"/>
          <w:sz w:val="24"/>
          <w:szCs w:val="24"/>
          <w:highlight w:val="none"/>
          <w14:textFill>
            <w14:solidFill>
              <w14:schemeClr w14:val="tx1"/>
            </w14:solidFill>
          </w14:textFill>
        </w:rPr>
        <w:t>务必提供本附件)</w:t>
      </w:r>
    </w:p>
    <w:p>
      <w:pPr>
        <w:spacing w:line="360" w:lineRule="auto"/>
        <w:rPr>
          <w:rFonts w:hint="eastAsia" w:ascii="仿宋" w:hAnsi="仿宋" w:eastAsia="仿宋" w:cs="仿宋"/>
          <w:b/>
          <w:color w:val="000000" w:themeColor="text1"/>
          <w:sz w:val="24"/>
          <w:szCs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mc:AlternateContent>
          <mc:Choice Requires="wps">
            <w:drawing>
              <wp:inline distT="0" distB="0" distL="114300" distR="114300">
                <wp:extent cx="3904615" cy="2360295"/>
                <wp:effectExtent l="4445" t="4445" r="15240" b="16510"/>
                <wp:docPr id="2" name="自选图形 4"/>
                <wp:cNvGraphicFramePr/>
                <a:graphic xmlns:a="http://schemas.openxmlformats.org/drawingml/2006/main">
                  <a:graphicData uri="http://schemas.microsoft.com/office/word/2010/wordprocessingShape">
                    <wps:wsp>
                      <wps:cNvSpPr/>
                      <wps:spPr>
                        <a:xfrm>
                          <a:off x="0" y="0"/>
                          <a:ext cx="3904615" cy="23602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法定代表人第二代身份证复印件加盖公章</w:t>
                            </w:r>
                          </w:p>
                          <w:p>
                            <w:pPr>
                              <w:jc w:val="center"/>
                              <w:rPr>
                                <w:szCs w:val="21"/>
                              </w:rPr>
                            </w:pPr>
                          </w:p>
                        </w:txbxContent>
                      </wps:txbx>
                      <wps:bodyPr upright="1"/>
                    </wps:wsp>
                  </a:graphicData>
                </a:graphic>
              </wp:inline>
            </w:drawing>
          </mc:Choice>
          <mc:Fallback>
            <w:pict>
              <v:shape id="自选图形 4" o:spid="_x0000_s1026" o:spt="176" type="#_x0000_t176" style="height:185.85pt;width:307.45pt;" fillcolor="#FFFFFF" filled="t" stroked="t" coordsize="21600,21600" o:gfxdata="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WI261QAAAAUBAAAP&#10;AAAAAAAAAAEAIAAAACIAAABkcnMvZG93bnJldi54bWxQSwECFAAUAAAACACHTuJAnNg8qxsCAABF&#10;BAAADgAAAAAAAAABACAAAAAkAQAAZHJzL2Uyb0RvYy54bWxQSwUGAAAAAAYABgBZAQAAs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法定代表人第二代身份证复印件加盖公章</w:t>
                      </w:r>
                    </w:p>
                    <w:p>
                      <w:pPr>
                        <w:jc w:val="center"/>
                        <w:rPr>
                          <w:szCs w:val="21"/>
                        </w:rPr>
                      </w:pPr>
                    </w:p>
                  </w:txbxContent>
                </v:textbox>
                <w10:wrap type="none"/>
                <w10:anchorlock/>
              </v:shape>
            </w:pict>
          </mc:Fallback>
        </mc:AlternateContent>
      </w:r>
    </w:p>
    <w:p>
      <w:pPr>
        <w:widowControl/>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p>
    <w:p>
      <w:pPr>
        <w:spacing w:line="440" w:lineRule="exact"/>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w:t>
      </w:r>
      <w:r>
        <w:rPr>
          <w:rFonts w:hint="eastAsia" w:ascii="仿宋" w:hAnsi="仿宋" w:eastAsia="仿宋" w:cs="仿宋"/>
          <w:b/>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color w:val="000000" w:themeColor="text1"/>
          <w:sz w:val="24"/>
          <w:szCs w:val="24"/>
          <w:highlight w:val="none"/>
          <w14:textFill>
            <w14:solidFill>
              <w14:schemeClr w14:val="tx1"/>
            </w14:solidFill>
          </w14:textFill>
        </w:rPr>
        <w:t>）法定代表人/负责人授权委托书</w:t>
      </w: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致：佛山市新城物业发展有限公司</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兹授权 </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同志，为我方参与</w:t>
      </w:r>
      <w:r>
        <w:rPr>
          <w:rFonts w:hint="eastAsia" w:ascii="仿宋" w:hAnsi="仿宋" w:eastAsia="仿宋" w:cs="仿宋"/>
          <w:color w:val="000000" w:themeColor="text1"/>
          <w:sz w:val="24"/>
          <w:szCs w:val="24"/>
          <w:highlight w:val="none"/>
          <w:u w:val="single"/>
          <w:lang w:eastAsia="zh-CN"/>
          <w14:textFill>
            <w14:solidFill>
              <w14:schemeClr w14:val="tx1"/>
            </w14:solidFill>
          </w14:textFill>
        </w:rPr>
        <w:t>新城物业股改挂牌工作服务项目</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采购</w:t>
      </w:r>
      <w:r>
        <w:rPr>
          <w:rFonts w:hint="eastAsia" w:ascii="仿宋" w:hAnsi="仿宋" w:eastAsia="仿宋" w:cs="仿宋"/>
          <w:color w:val="000000" w:themeColor="text1"/>
          <w:sz w:val="24"/>
          <w:szCs w:val="24"/>
          <w:highlight w:val="none"/>
          <w:lang w:val="en-US" w:eastAsia="zh-CN"/>
          <w14:textFill>
            <w14:solidFill>
              <w14:schemeClr w14:val="tx1"/>
            </w14:solidFill>
          </w14:textFill>
        </w:rPr>
        <w:t>活动</w:t>
      </w:r>
      <w:r>
        <w:rPr>
          <w:rFonts w:hint="eastAsia" w:ascii="仿宋" w:hAnsi="仿宋" w:eastAsia="仿宋" w:cs="仿宋"/>
          <w:color w:val="000000" w:themeColor="text1"/>
          <w:sz w:val="24"/>
          <w:szCs w:val="24"/>
          <w:highlight w:val="none"/>
          <w14:textFill>
            <w14:solidFill>
              <w14:schemeClr w14:val="tx1"/>
            </w14:solidFill>
          </w14:textFill>
        </w:rPr>
        <w:t>、签订</w:t>
      </w:r>
      <w:r>
        <w:rPr>
          <w:rFonts w:hint="eastAsia" w:ascii="仿宋" w:hAnsi="仿宋" w:eastAsia="仿宋" w:cs="仿宋"/>
          <w:color w:val="000000" w:themeColor="text1"/>
          <w:sz w:val="24"/>
          <w:szCs w:val="24"/>
          <w:highlight w:val="none"/>
          <w:lang w:val="en-US" w:eastAsia="zh-CN"/>
          <w14:textFill>
            <w14:solidFill>
              <w14:schemeClr w14:val="tx1"/>
            </w14:solidFill>
          </w14:textFill>
        </w:rPr>
        <w:t>相关</w:t>
      </w:r>
      <w:r>
        <w:rPr>
          <w:rFonts w:hint="eastAsia" w:ascii="仿宋" w:hAnsi="仿宋" w:eastAsia="仿宋" w:cs="仿宋"/>
          <w:color w:val="000000" w:themeColor="text1"/>
          <w:sz w:val="24"/>
          <w:szCs w:val="24"/>
          <w:highlight w:val="none"/>
          <w14:textFill>
            <w14:solidFill>
              <w14:schemeClr w14:val="tx1"/>
            </w14:solidFill>
          </w14:textFill>
        </w:rPr>
        <w:t>合同及办理其他相关事务代理人，其权限是：</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。我方将根据相关规定加强管理，并对授权事宜负责。</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授权单位：</w:t>
      </w:r>
      <w:r>
        <w:rPr>
          <w:rFonts w:hint="eastAsia" w:ascii="仿宋" w:hAnsi="仿宋" w:eastAsia="仿宋" w:cs="仿宋"/>
          <w:color w:val="000000" w:themeColor="text1"/>
          <w:sz w:val="24"/>
          <w:szCs w:val="24"/>
          <w:highlight w:val="none"/>
          <w:u w:val="single"/>
          <w14:textFill>
            <w14:solidFill>
              <w14:schemeClr w14:val="tx1"/>
            </w14:solidFill>
          </w14:textFill>
        </w:rPr>
        <w:t xml:space="preserve">          （盖章）     </w:t>
      </w:r>
      <w:r>
        <w:rPr>
          <w:rFonts w:hint="eastAsia" w:ascii="仿宋" w:hAnsi="仿宋" w:eastAsia="仿宋" w:cs="仿宋"/>
          <w:color w:val="000000" w:themeColor="text1"/>
          <w:sz w:val="24"/>
          <w:szCs w:val="24"/>
          <w:highlight w:val="none"/>
          <w14:textFill>
            <w14:solidFill>
              <w14:schemeClr w14:val="tx1"/>
            </w14:solidFill>
          </w14:textFill>
        </w:rPr>
        <w:t>法定代表人</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（签名或盖私章）</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被委托的代理人：</w:t>
      </w:r>
      <w:r>
        <w:rPr>
          <w:rFonts w:hint="eastAsia" w:ascii="仿宋" w:hAnsi="仿宋" w:eastAsia="仿宋" w:cs="仿宋"/>
          <w:color w:val="000000" w:themeColor="text1"/>
          <w:sz w:val="24"/>
          <w:szCs w:val="24"/>
          <w:highlight w:val="none"/>
          <w:u w:val="single"/>
          <w14:textFill>
            <w14:solidFill>
              <w14:schemeClr w14:val="tx1"/>
            </w14:solidFill>
          </w14:textFill>
        </w:rPr>
        <w:t xml:space="preserve">               （签名或盖私章）</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有效期限：至</w:t>
      </w:r>
      <w:r>
        <w:rPr>
          <w:rFonts w:hint="eastAsia" w:ascii="仿宋" w:hAnsi="仿宋" w:eastAsia="仿宋" w:cs="仿宋"/>
          <w:color w:val="000000" w:themeColor="text1"/>
          <w:sz w:val="24"/>
          <w:szCs w:val="24"/>
          <w:highlight w:val="none"/>
          <w:u w:val="single"/>
          <w14:textFill>
            <w14:solidFill>
              <w14:schemeClr w14:val="tx1"/>
            </w14:solidFill>
          </w14:textFill>
        </w:rPr>
        <w:t xml:space="preserve">        年       月      日</w:t>
      </w:r>
      <w:r>
        <w:rPr>
          <w:rFonts w:hint="eastAsia" w:ascii="仿宋" w:hAnsi="仿宋" w:eastAsia="仿宋" w:cs="仿宋"/>
          <w:color w:val="000000" w:themeColor="text1"/>
          <w:sz w:val="24"/>
          <w:szCs w:val="24"/>
          <w:highlight w:val="none"/>
          <w14:textFill>
            <w14:solidFill>
              <w14:schemeClr w14:val="tx1"/>
            </w14:solidFill>
          </w14:textFill>
        </w:rPr>
        <w:t xml:space="preserve">       签发日期：</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附：代理人性别：</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年龄：</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职务：</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身份证号码：</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联系电话：</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营业执照号码：</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经济性质：</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40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说明：1.法定代表人为企业事业单位、国家机关、社会团体的主要行政负责人。</w:t>
      </w:r>
    </w:p>
    <w:p>
      <w:pPr>
        <w:spacing w:line="400" w:lineRule="exact"/>
        <w:ind w:firstLine="720" w:firstLineChars="3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2.内容必须填写真实、清楚、涂改无效，不得转让、买卖。</w:t>
      </w:r>
    </w:p>
    <w:p>
      <w:pPr>
        <w:spacing w:line="400" w:lineRule="exact"/>
        <w:ind w:firstLine="720" w:firstLineChars="3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3.将此证明书提交对方作为合同附件</w:t>
      </w:r>
      <w:r>
        <w:rPr>
          <w:rFonts w:hint="eastAsia" w:ascii="仿宋" w:hAnsi="仿宋" w:eastAsia="仿宋" w:cs="仿宋"/>
          <w:b/>
          <w:color w:val="000000" w:themeColor="text1"/>
          <w:sz w:val="24"/>
          <w:szCs w:val="24"/>
          <w:highlight w:val="none"/>
          <w14:textFill>
            <w14:solidFill>
              <w14:schemeClr w14:val="tx1"/>
            </w14:solidFill>
          </w14:textFill>
        </w:rPr>
        <w:t>。</w:t>
      </w:r>
    </w:p>
    <w:p>
      <w:pPr>
        <w:spacing w:line="400" w:lineRule="exact"/>
        <w:ind w:firstLine="720" w:firstLineChars="3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4.授权权限：全权代表本公司参与上述采购项目的</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采购活动</w:t>
      </w:r>
      <w:r>
        <w:rPr>
          <w:rFonts w:hint="eastAsia" w:ascii="仿宋" w:hAnsi="仿宋" w:eastAsia="仿宋" w:cs="仿宋"/>
          <w:color w:val="000000" w:themeColor="text1"/>
          <w:sz w:val="24"/>
          <w:szCs w:val="24"/>
          <w:highlight w:val="none"/>
          <w14:textFill>
            <w14:solidFill>
              <w14:schemeClr w14:val="tx1"/>
            </w14:solidFill>
          </w14:textFill>
        </w:rPr>
        <w:t>，负责提供与签署确认一切文书资料，以及向贵方递交的任何补充承诺。</w:t>
      </w:r>
    </w:p>
    <w:p>
      <w:pPr>
        <w:spacing w:line="400" w:lineRule="exact"/>
        <w:ind w:firstLine="736" w:firstLineChars="307"/>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5.有效期限：与本公司</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/响应文件中标注的</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/谈判有效期相同，自本单位盖公章之日起生效。</w:t>
      </w:r>
    </w:p>
    <w:p>
      <w:pPr>
        <w:spacing w:line="400" w:lineRule="exact"/>
        <w:ind w:firstLine="736" w:firstLineChars="307"/>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/谈判签字代表为法定代表人，则本表不适用。</w:t>
      </w:r>
    </w:p>
    <w:p>
      <w:pPr>
        <w:pStyle w:val="10"/>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color w:val="000000" w:themeColor="text1"/>
          <w:highlight w:val="none"/>
          <w14:textFill>
            <w14:solidFill>
              <w14:schemeClr w14:val="tx1"/>
            </w14:solidFill>
          </w14:textFill>
        </w:rPr>
      </w:pPr>
    </w:p>
    <w:p>
      <w:pPr>
        <w:spacing w:line="360" w:lineRule="auto"/>
        <w:ind w:firstLine="42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mc:AlternateContent>
          <mc:Choice Requires="wps">
            <w:drawing>
              <wp:inline distT="0" distB="0" distL="114300" distR="114300">
                <wp:extent cx="3905250" cy="2161540"/>
                <wp:effectExtent l="4445" t="4445" r="14605" b="5715"/>
                <wp:docPr id="3" name="自选图形 3"/>
                <wp:cNvGraphicFramePr/>
                <a:graphic xmlns:a="http://schemas.openxmlformats.org/drawingml/2006/main">
                  <a:graphicData uri="http://schemas.microsoft.com/office/word/2010/wordprocessingShape">
                    <wps:wsp>
                      <wps:cNvSpPr/>
                      <wps:spPr>
                        <a:xfrm>
                          <a:off x="0" y="0"/>
                          <a:ext cx="3905250" cy="21615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被授权人第二代身份证复印件加盖公章</w:t>
                            </w:r>
                          </w:p>
                          <w:p>
                            <w:pPr>
                              <w:jc w:val="center"/>
                              <w:rPr>
                                <w:szCs w:val="21"/>
                              </w:rPr>
                            </w:pPr>
                          </w:p>
                        </w:txbxContent>
                      </wps:txbx>
                      <wps:bodyPr upright="1"/>
                    </wps:wsp>
                  </a:graphicData>
                </a:graphic>
              </wp:inline>
            </w:drawing>
          </mc:Choice>
          <mc:Fallback>
            <w:pict>
              <v:shape id="自选图形 3" o:spid="_x0000_s1026" o:spt="176" type="#_x0000_t176" style="height:170.2pt;width:307.5pt;" fillcolor="#FFFFFF" filled="t" stroked="t" coordsize="21600,21600" o:gfxdata="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erv2jUAAAABQEAAA8A&#10;AAAAAAAAAQAgAAAAIgAAAGRycy9kb3ducmV2LnhtbFBLAQIUABQAAAAIAIdO4kAAS0MAGwIAAEUE&#10;AAAOAAAAAAAAAAEAIAAAACMBAABkcnMvZTJvRG9jLnhtbFBLBQYAAAAABgAGAFkBAACw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被授权人第二代身份证复印件加盖公章</w:t>
                      </w:r>
                    </w:p>
                    <w:p>
                      <w:pPr>
                        <w:jc w:val="center"/>
                        <w:rPr>
                          <w:szCs w:val="21"/>
                        </w:rPr>
                      </w:pPr>
                    </w:p>
                  </w:txbxContent>
                </v:textbox>
                <w10:wrap type="none"/>
                <w10:anchorlock/>
              </v:shape>
            </w:pict>
          </mc:Fallback>
        </mc:AlternateContent>
      </w: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br w:type="page"/>
      </w:r>
    </w:p>
    <w:p>
      <w:pPr>
        <w:pStyle w:val="36"/>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eastAsia="zh-CN"/>
          <w14:textFill>
            <w14:solidFill>
              <w14:schemeClr w14:val="tx1"/>
            </w14:solidFill>
          </w14:textFill>
        </w:rPr>
        <w:t>响应</w:t>
      </w:r>
      <w:r>
        <w:rPr>
          <w:rFonts w:hint="eastAsia" w:ascii="仿宋" w:hAnsi="仿宋" w:eastAsia="仿宋" w:cs="仿宋"/>
          <w:b/>
          <w:bCs/>
          <w:color w:val="000000" w:themeColor="text1"/>
          <w:sz w:val="24"/>
          <w:szCs w:val="24"/>
          <w:highlight w:val="none"/>
          <w14:textFill>
            <w14:solidFill>
              <w14:schemeClr w14:val="tx1"/>
            </w14:solidFill>
          </w14:textFill>
        </w:rPr>
        <w:t>承诺函</w:t>
      </w:r>
    </w:p>
    <w:p>
      <w:pPr>
        <w:pStyle w:val="36"/>
        <w:snapToGrid w:val="0"/>
        <w:spacing w:line="360" w:lineRule="auto"/>
        <w:jc w:val="left"/>
        <w:rPr>
          <w:rFonts w:hint="eastAsia" w:ascii="仿宋" w:hAnsi="仿宋" w:eastAsia="仿宋" w:cs="仿宋"/>
          <w:color w:val="000000" w:themeColor="text1"/>
          <w:sz w:val="24"/>
          <w:szCs w:val="24"/>
          <w:highlight w:val="none"/>
          <w14:textFill>
            <w14:solidFill>
              <w14:schemeClr w14:val="tx1"/>
            </w14:solidFill>
          </w14:textFill>
        </w:rPr>
      </w:pPr>
    </w:p>
    <w:p>
      <w:pPr>
        <w:pStyle w:val="36"/>
        <w:snapToGrid w:val="0"/>
        <w:spacing w:line="360" w:lineRule="auto"/>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致：佛山市新城物业发展有限公司：</w:t>
      </w:r>
    </w:p>
    <w:p>
      <w:pPr>
        <w:pStyle w:val="36"/>
        <w:snapToGrid w:val="0"/>
        <w:spacing w:line="360" w:lineRule="auto"/>
        <w:ind w:firstLine="48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1．我方已仔细研究了贵司发来的</w:t>
      </w:r>
      <w:r>
        <w:rPr>
          <w:rFonts w:hint="eastAsia" w:ascii="仿宋" w:hAnsi="仿宋" w:eastAsia="仿宋" w:cs="仿宋"/>
          <w:color w:val="000000" w:themeColor="text1"/>
          <w:sz w:val="24"/>
          <w:szCs w:val="24"/>
          <w:highlight w:val="none"/>
          <w:u w:val="single"/>
          <w:lang w:eastAsia="zh-CN"/>
          <w14:textFill>
            <w14:solidFill>
              <w14:schemeClr w14:val="tx1"/>
            </w14:solidFill>
          </w14:textFill>
        </w:rPr>
        <w:t>新城物业股改挂牌工作服务项目</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邀请函》及其附件的全部内容。针对本项目，我方完全同意该贵司拟定的有关本项目的需求、结算方式及支付方式等，我方保证按《</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邀请函》及合同约定的工期、质量、安全等要求完成并移交本项目。</w:t>
      </w:r>
    </w:p>
    <w:p>
      <w:pPr>
        <w:pStyle w:val="36"/>
        <w:snapToGrid w:val="0"/>
        <w:spacing w:line="360" w:lineRule="auto"/>
        <w:ind w:firstLine="48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2．我方承诺不修改、撤销</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承诺及诚信</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承诺。</w:t>
      </w:r>
    </w:p>
    <w:p>
      <w:pPr>
        <w:pStyle w:val="36"/>
        <w:snapToGrid w:val="0"/>
        <w:spacing w:line="360" w:lineRule="auto"/>
        <w:ind w:firstLine="48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3．我方承诺在收到</w:t>
      </w:r>
      <w:r>
        <w:rPr>
          <w:rFonts w:hint="eastAsia" w:ascii="仿宋" w:hAnsi="仿宋" w:eastAsia="仿宋" w:cs="仿宋"/>
          <w:color w:val="000000" w:themeColor="text1"/>
          <w:sz w:val="24"/>
          <w:szCs w:val="24"/>
          <w:highlight w:val="none"/>
          <w:lang w:val="en-US" w:eastAsia="zh-CN"/>
          <w14:textFill>
            <w14:solidFill>
              <w14:schemeClr w14:val="tx1"/>
            </w14:solidFill>
          </w14:textFill>
        </w:rPr>
        <w:t>成交</w:t>
      </w:r>
      <w:r>
        <w:rPr>
          <w:rFonts w:hint="eastAsia" w:ascii="仿宋" w:hAnsi="仿宋" w:eastAsia="仿宋" w:cs="仿宋"/>
          <w:color w:val="000000" w:themeColor="text1"/>
          <w:sz w:val="24"/>
          <w:szCs w:val="24"/>
          <w:highlight w:val="none"/>
          <w14:textFill>
            <w14:solidFill>
              <w14:schemeClr w14:val="tx1"/>
            </w14:solidFill>
          </w14:textFill>
        </w:rPr>
        <w:t>通知书后，按</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邀请函的要求与贵司签订合同。</w:t>
      </w:r>
    </w:p>
    <w:p>
      <w:pPr>
        <w:pStyle w:val="36"/>
        <w:snapToGrid w:val="0"/>
        <w:spacing w:line="360" w:lineRule="auto"/>
        <w:ind w:firstLine="48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4．我方在此声明，本单位所提供的一切材料都是真实、有效、合法的，没有伪（变）造或虚假成份，同时做出以下承诺： </w:t>
      </w:r>
    </w:p>
    <w:p>
      <w:pPr>
        <w:pStyle w:val="36"/>
        <w:snapToGrid w:val="0"/>
        <w:spacing w:line="360" w:lineRule="auto"/>
        <w:ind w:firstLine="48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（1）接受贵司对项目结算及支付方式的约定。</w:t>
      </w:r>
    </w:p>
    <w:p>
      <w:pPr>
        <w:pStyle w:val="36"/>
        <w:snapToGrid w:val="0"/>
        <w:spacing w:line="360" w:lineRule="auto"/>
        <w:ind w:firstLine="48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（2）按贵司制订的有关管理制度（办法）相关规定执行。</w:t>
      </w:r>
    </w:p>
    <w:p>
      <w:pPr>
        <w:pStyle w:val="36"/>
        <w:snapToGrid w:val="0"/>
        <w:spacing w:line="360" w:lineRule="auto"/>
        <w:ind w:firstLine="48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5.我方保证对在项目实施过程中发生的变更和根据贵司需要增加的其它项目，严格按照双方合同的有关规定进行计量和结算，并保证接受贵</w:t>
      </w:r>
      <w:r>
        <w:rPr>
          <w:rFonts w:hint="eastAsia" w:ascii="仿宋" w:hAnsi="仿宋" w:eastAsia="仿宋" w:cs="仿宋"/>
          <w:color w:val="000000" w:themeColor="text1"/>
          <w:sz w:val="24"/>
          <w:szCs w:val="24"/>
          <w:highlight w:val="none"/>
          <w:lang w:val="en-US" w:eastAsia="zh-CN"/>
          <w14:textFill>
            <w14:solidFill>
              <w14:schemeClr w14:val="tx1"/>
            </w14:solidFill>
          </w14:textFill>
        </w:rPr>
        <w:t>司</w:t>
      </w:r>
      <w:r>
        <w:rPr>
          <w:rFonts w:hint="eastAsia" w:ascii="仿宋" w:hAnsi="仿宋" w:eastAsia="仿宋" w:cs="仿宋"/>
          <w:color w:val="000000" w:themeColor="text1"/>
          <w:sz w:val="24"/>
          <w:szCs w:val="24"/>
          <w:highlight w:val="none"/>
          <w14:textFill>
            <w14:solidFill>
              <w14:schemeClr w14:val="tx1"/>
            </w14:solidFill>
          </w14:textFill>
        </w:rPr>
        <w:t>要求完成变更或增加的所有项目内容。</w:t>
      </w:r>
    </w:p>
    <w:p>
      <w:pPr>
        <w:pStyle w:val="36"/>
        <w:snapToGrid w:val="0"/>
        <w:spacing w:line="360" w:lineRule="auto"/>
        <w:ind w:firstLine="480"/>
        <w:jc w:val="left"/>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6.我方与其他报价单位不存在单位负责人为同一人或者存在直接控股、管理关系。</w:t>
      </w:r>
    </w:p>
    <w:p>
      <w:pPr>
        <w:pStyle w:val="36"/>
        <w:snapToGrid w:val="0"/>
        <w:spacing w:line="360" w:lineRule="auto"/>
        <w:ind w:firstLine="48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r>
        <w:rPr>
          <w:rFonts w:hint="eastAsia" w:ascii="仿宋" w:hAnsi="仿宋" w:eastAsia="仿宋" w:cs="仿宋"/>
          <w:color w:val="000000" w:themeColor="text1"/>
          <w:sz w:val="24"/>
          <w:szCs w:val="24"/>
          <w:highlight w:val="none"/>
          <w14:textFill>
            <w14:solidFill>
              <w14:schemeClr w14:val="tx1"/>
            </w14:solidFill>
          </w14:textFill>
        </w:rPr>
        <w:t>.（其他补充说明）。</w:t>
      </w:r>
    </w:p>
    <w:p>
      <w:pPr>
        <w:pStyle w:val="36"/>
        <w:snapToGrid w:val="0"/>
        <w:spacing w:line="360" w:lineRule="auto"/>
        <w:ind w:firstLine="480"/>
        <w:jc w:val="left"/>
        <w:rPr>
          <w:rFonts w:hint="eastAsia" w:ascii="仿宋" w:hAnsi="仿宋" w:eastAsia="仿宋" w:cs="仿宋"/>
          <w:color w:val="000000" w:themeColor="text1"/>
          <w:sz w:val="24"/>
          <w:szCs w:val="24"/>
          <w:highlight w:val="none"/>
          <w14:textFill>
            <w14:solidFill>
              <w14:schemeClr w14:val="tx1"/>
            </w14:solidFill>
          </w14:textFill>
        </w:rPr>
      </w:pPr>
    </w:p>
    <w:p>
      <w:pPr>
        <w:pStyle w:val="36"/>
        <w:snapToGrid w:val="0"/>
        <w:spacing w:line="360" w:lineRule="auto"/>
        <w:ind w:firstLine="5400"/>
        <w:jc w:val="left"/>
        <w:rPr>
          <w:rFonts w:hint="eastAsia" w:ascii="仿宋" w:hAnsi="仿宋" w:eastAsia="仿宋" w:cs="仿宋"/>
          <w:color w:val="000000" w:themeColor="text1"/>
          <w:sz w:val="24"/>
          <w:szCs w:val="24"/>
          <w:highlight w:val="none"/>
          <w14:textFill>
            <w14:solidFill>
              <w14:schemeClr w14:val="tx1"/>
            </w14:solidFill>
          </w14:textFill>
        </w:rPr>
      </w:pPr>
    </w:p>
    <w:p>
      <w:pPr>
        <w:pStyle w:val="36"/>
        <w:snapToGrid w:val="0"/>
        <w:spacing w:line="360" w:lineRule="auto"/>
        <w:ind w:firstLine="5400"/>
        <w:jc w:val="left"/>
        <w:rPr>
          <w:rFonts w:hint="eastAsia" w:ascii="仿宋" w:hAnsi="仿宋" w:eastAsia="仿宋" w:cs="仿宋"/>
          <w:color w:val="000000" w:themeColor="text1"/>
          <w:sz w:val="24"/>
          <w:szCs w:val="24"/>
          <w:highlight w:val="none"/>
          <w14:textFill>
            <w14:solidFill>
              <w14:schemeClr w14:val="tx1"/>
            </w14:solidFill>
          </w14:textFill>
        </w:rPr>
      </w:pPr>
    </w:p>
    <w:p>
      <w:pPr>
        <w:pStyle w:val="36"/>
        <w:snapToGrid w:val="0"/>
        <w:spacing w:line="360" w:lineRule="auto"/>
        <w:ind w:firstLine="3840" w:firstLineChars="160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加盖</w:t>
      </w:r>
      <w:r>
        <w:rPr>
          <w:rFonts w:hint="eastAsia" w:ascii="仿宋" w:hAnsi="仿宋" w:eastAsia="仿宋" w:cs="仿宋"/>
          <w:color w:val="000000" w:themeColor="text1"/>
          <w:sz w:val="24"/>
          <w:szCs w:val="24"/>
          <w:highlight w:val="none"/>
          <w14:textFill>
            <w14:solidFill>
              <w14:schemeClr w14:val="tx1"/>
            </w14:solidFill>
          </w14:textFill>
        </w:rPr>
        <w:t>公章）：</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p>
    <w:p>
      <w:pPr>
        <w:pStyle w:val="36"/>
        <w:snapToGrid w:val="0"/>
        <w:spacing w:line="360" w:lineRule="auto"/>
        <w:ind w:firstLine="3120" w:firstLineChars="13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法定代表人或其委托代理人（签字或盖章）：</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p>
    <w:p>
      <w:pPr>
        <w:pStyle w:val="36"/>
        <w:snapToGrid w:val="0"/>
        <w:spacing w:line="360" w:lineRule="auto"/>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日期：</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年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月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日</w:t>
      </w:r>
      <w:r>
        <w:rPr>
          <w:rFonts w:hint="eastAsia" w:ascii="仿宋" w:hAnsi="仿宋" w:eastAsia="仿宋" w:cs="仿宋"/>
          <w:color w:val="000000" w:themeColor="text1"/>
          <w:sz w:val="24"/>
          <w:szCs w:val="24"/>
          <w:highlight w:val="none"/>
          <w14:textFill>
            <w14:solidFill>
              <w14:schemeClr w14:val="tx1"/>
            </w14:solidFill>
          </w14:textFill>
        </w:rPr>
        <w:br w:type="page"/>
      </w:r>
    </w:p>
    <w:p>
      <w:pPr>
        <w:pStyle w:val="36"/>
        <w:spacing w:line="300" w:lineRule="atLeast"/>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5</w:t>
      </w:r>
      <w:r>
        <w:rPr>
          <w:rFonts w:hint="eastAsia" w:ascii="仿宋" w:hAnsi="仿宋" w:eastAsia="仿宋" w:cs="仿宋"/>
          <w:b/>
          <w:bCs/>
          <w:color w:val="000000" w:themeColor="text1"/>
          <w:sz w:val="24"/>
          <w:szCs w:val="24"/>
          <w:highlight w:val="none"/>
          <w14:textFill>
            <w14:solidFill>
              <w14:schemeClr w14:val="tx1"/>
            </w14:solidFill>
          </w14:textFill>
        </w:rPr>
        <w:t>）诚信</w:t>
      </w:r>
      <w:r>
        <w:rPr>
          <w:rFonts w:hint="eastAsia" w:ascii="仿宋" w:hAnsi="仿宋" w:eastAsia="仿宋" w:cs="仿宋"/>
          <w:b/>
          <w:bCs/>
          <w:color w:val="000000" w:themeColor="text1"/>
          <w:sz w:val="24"/>
          <w:szCs w:val="24"/>
          <w:highlight w:val="none"/>
          <w:lang w:eastAsia="zh-CN"/>
          <w14:textFill>
            <w14:solidFill>
              <w14:schemeClr w14:val="tx1"/>
            </w14:solidFill>
          </w14:textFill>
        </w:rPr>
        <w:t>响应</w:t>
      </w:r>
      <w:r>
        <w:rPr>
          <w:rFonts w:hint="eastAsia" w:ascii="仿宋" w:hAnsi="仿宋" w:eastAsia="仿宋" w:cs="仿宋"/>
          <w:b/>
          <w:bCs/>
          <w:color w:val="000000" w:themeColor="text1"/>
          <w:sz w:val="24"/>
          <w:szCs w:val="24"/>
          <w:highlight w:val="none"/>
          <w14:textFill>
            <w14:solidFill>
              <w14:schemeClr w14:val="tx1"/>
            </w14:solidFill>
          </w14:textFill>
        </w:rPr>
        <w:t>承诺书</w:t>
      </w:r>
    </w:p>
    <w:p>
      <w:pPr>
        <w:pStyle w:val="36"/>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pStyle w:val="36"/>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致：佛山市新城物业发展有限公司</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本人以法定代表人的身份代表本单位郑重承诺：</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一、本单位将遵循公开、公正和诚实信用的原则参加本项目的</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采购活动</w:t>
      </w:r>
      <w:r>
        <w:rPr>
          <w:rFonts w:hint="eastAsia" w:ascii="仿宋" w:hAnsi="仿宋" w:eastAsia="仿宋" w:cs="仿宋"/>
          <w:color w:val="000000" w:themeColor="text1"/>
          <w:sz w:val="24"/>
          <w:szCs w:val="24"/>
          <w:highlight w:val="none"/>
          <w14:textFill>
            <w14:solidFill>
              <w14:schemeClr w14:val="tx1"/>
            </w14:solidFill>
          </w14:textFill>
        </w:rPr>
        <w:t>。</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二、本单位所提供的一切材料都是真实、有效、合法的，没有伪（变）造或虚假成份。</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三、本单位近三年（自</w:t>
      </w:r>
      <w:r>
        <w:rPr>
          <w:rFonts w:hint="eastAsia" w:ascii="仿宋" w:hAnsi="仿宋" w:eastAsia="仿宋" w:cs="仿宋"/>
          <w:color w:val="000000" w:themeColor="text1"/>
          <w:sz w:val="24"/>
          <w:szCs w:val="24"/>
          <w:highlight w:val="none"/>
          <w:lang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公告发布之日上溯）没有下列情形之一：</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1.被责令停业；</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2.财产被接管或冻结，破产状态；</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3.处于被取消或暂停</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采购活动</w:t>
      </w:r>
      <w:r>
        <w:rPr>
          <w:rFonts w:hint="eastAsia" w:ascii="仿宋" w:hAnsi="仿宋" w:eastAsia="仿宋" w:cs="仿宋"/>
          <w:color w:val="000000" w:themeColor="text1"/>
          <w:sz w:val="24"/>
          <w:szCs w:val="24"/>
          <w:highlight w:val="none"/>
          <w14:textFill>
            <w14:solidFill>
              <w14:schemeClr w14:val="tx1"/>
            </w14:solidFill>
          </w14:textFill>
        </w:rPr>
        <w:t>资格的处罚期内，或被纳入不诚信企业名单；</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相互串通</w:t>
      </w:r>
      <w:r>
        <w:rPr>
          <w:rFonts w:hint="eastAsia" w:ascii="仿宋" w:hAnsi="仿宋" w:eastAsia="仿宋" w:cs="仿宋"/>
          <w:color w:val="000000" w:themeColor="text1"/>
          <w:sz w:val="24"/>
          <w:szCs w:val="24"/>
          <w:highlight w:val="none"/>
          <w:lang w:val="en-US" w:eastAsia="zh-CN"/>
          <w14:textFill>
            <w14:solidFill>
              <w14:schemeClr w14:val="tx1"/>
            </w14:solidFill>
          </w14:textFill>
        </w:rPr>
        <w:t>报价/</w:t>
      </w:r>
      <w:r>
        <w:rPr>
          <w:rFonts w:hint="eastAsia" w:ascii="仿宋" w:hAnsi="仿宋" w:eastAsia="仿宋" w:cs="仿宋"/>
          <w:color w:val="000000" w:themeColor="text1"/>
          <w:sz w:val="24"/>
          <w:szCs w:val="24"/>
          <w:highlight w:val="none"/>
          <w14:textFill>
            <w14:solidFill>
              <w14:schemeClr w14:val="tx1"/>
            </w14:solidFill>
          </w14:textFill>
        </w:rPr>
        <w:t>投标或者与</w:t>
      </w:r>
      <w:r>
        <w:rPr>
          <w:rFonts w:hint="eastAsia" w:ascii="仿宋" w:hAnsi="仿宋" w:eastAsia="仿宋" w:cs="仿宋"/>
          <w:color w:val="000000" w:themeColor="text1"/>
          <w:sz w:val="24"/>
          <w:szCs w:val="24"/>
          <w:highlight w:val="none"/>
          <w:lang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人串通</w:t>
      </w:r>
      <w:r>
        <w:rPr>
          <w:rFonts w:hint="eastAsia" w:ascii="仿宋" w:hAnsi="仿宋" w:eastAsia="仿宋" w:cs="仿宋"/>
          <w:color w:val="000000" w:themeColor="text1"/>
          <w:sz w:val="24"/>
          <w:szCs w:val="24"/>
          <w:highlight w:val="none"/>
          <w:lang w:val="en-US" w:eastAsia="zh-CN"/>
          <w14:textFill>
            <w14:solidFill>
              <w14:schemeClr w14:val="tx1"/>
            </w14:solidFill>
          </w14:textFill>
        </w:rPr>
        <w:t>报价/</w:t>
      </w:r>
      <w:r>
        <w:rPr>
          <w:rFonts w:hint="eastAsia" w:ascii="仿宋" w:hAnsi="仿宋" w:eastAsia="仿宋" w:cs="仿宋"/>
          <w:color w:val="000000" w:themeColor="text1"/>
          <w:sz w:val="24"/>
          <w:szCs w:val="24"/>
          <w:highlight w:val="none"/>
          <w14:textFill>
            <w14:solidFill>
              <w14:schemeClr w14:val="tx1"/>
            </w14:solidFill>
          </w14:textFill>
        </w:rPr>
        <w:t>投标；</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5.以行贿谋取</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仿宋"/>
          <w:color w:val="000000" w:themeColor="text1"/>
          <w:sz w:val="24"/>
          <w:szCs w:val="24"/>
          <w:highlight w:val="none"/>
          <w14:textFill>
            <w14:solidFill>
              <w14:schemeClr w14:val="tx1"/>
            </w14:solidFill>
          </w14:textFill>
        </w:rPr>
        <w:t>，或以他人名义</w:t>
      </w:r>
      <w:r>
        <w:rPr>
          <w:rFonts w:hint="eastAsia" w:ascii="仿宋" w:hAnsi="仿宋" w:eastAsia="仿宋" w:cs="仿宋"/>
          <w:color w:val="000000" w:themeColor="text1"/>
          <w:sz w:val="24"/>
          <w:szCs w:val="24"/>
          <w:highlight w:val="none"/>
          <w:lang w:val="en-US" w:eastAsia="zh-CN"/>
          <w14:textFill>
            <w14:solidFill>
              <w14:schemeClr w14:val="tx1"/>
            </w14:solidFill>
          </w14:textFill>
        </w:rPr>
        <w:t>报价/</w:t>
      </w:r>
      <w:r>
        <w:rPr>
          <w:rFonts w:hint="eastAsia" w:ascii="仿宋" w:hAnsi="仿宋" w:eastAsia="仿宋" w:cs="仿宋"/>
          <w:color w:val="000000" w:themeColor="text1"/>
          <w:sz w:val="24"/>
          <w:szCs w:val="24"/>
          <w:highlight w:val="none"/>
          <w14:textFill>
            <w14:solidFill>
              <w14:schemeClr w14:val="tx1"/>
            </w14:solidFill>
          </w14:textFill>
        </w:rPr>
        <w:t>投标或者以其他方式弄虚作假骗取</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仿宋"/>
          <w:color w:val="000000" w:themeColor="text1"/>
          <w:sz w:val="24"/>
          <w:szCs w:val="24"/>
          <w:highlight w:val="none"/>
          <w14:textFill>
            <w14:solidFill>
              <w14:schemeClr w14:val="tx1"/>
            </w14:solidFill>
          </w14:textFill>
        </w:rPr>
        <w:t>；</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捏造事实、伪造证明材料投诉；</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无故放弃</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中选</w:t>
      </w:r>
      <w:r>
        <w:rPr>
          <w:rFonts w:hint="eastAsia" w:ascii="仿宋" w:hAnsi="仿宋" w:eastAsia="仿宋" w:cs="仿宋"/>
          <w:color w:val="000000" w:themeColor="text1"/>
          <w:sz w:val="24"/>
          <w:szCs w:val="24"/>
          <w:highlight w:val="none"/>
          <w14:textFill>
            <w14:solidFill>
              <w14:schemeClr w14:val="tx1"/>
            </w14:solidFill>
          </w14:textFill>
        </w:rPr>
        <w:t>的；</w:t>
      </w:r>
    </w:p>
    <w:p>
      <w:pPr>
        <w:pStyle w:val="36"/>
        <w:spacing w:line="440" w:lineRule="exact"/>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8.发生较大以上质量安全事故，或一年内发生两起一般安全生产事故；</w:t>
      </w:r>
    </w:p>
    <w:p>
      <w:pPr>
        <w:pStyle w:val="36"/>
        <w:spacing w:line="360" w:lineRule="auto"/>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9.超越本单位资质等级许可的业务范围承揽项目，或违法转包、分包项目，或允许其他单位或个人以本单位名义承揽项目；</w:t>
      </w:r>
    </w:p>
    <w:p>
      <w:pPr>
        <w:pStyle w:val="36"/>
        <w:spacing w:line="360" w:lineRule="auto"/>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10.由于本企业原因，拖欠分包单位款项，引发集体上访或聚众闹事；拖欠和克扣劳务人员工资，发生拖欠劳务人员工资，引发劳务人员集体上访或聚众闹事；</w:t>
      </w:r>
    </w:p>
    <w:p>
      <w:pPr>
        <w:pStyle w:val="36"/>
        <w:spacing w:line="360" w:lineRule="auto"/>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11.办理各项业务如资质申报、人员信息备案等手续时（或已办结取得审批通过的），经核查发现存在欺骗行为（如伪造证明材料、捏造或瞒报事实、或存在其他弄虚作假方式等）。</w:t>
      </w:r>
    </w:p>
    <w:p>
      <w:pPr>
        <w:pStyle w:val="36"/>
        <w:spacing w:line="440" w:lineRule="exact"/>
        <w:ind w:firstLine="42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以上内容本人已仔细阅读，本单位如违反上述承诺内容，愿意承担以下后果：</w:t>
      </w:r>
    </w:p>
    <w:p>
      <w:pPr>
        <w:pStyle w:val="36"/>
        <w:ind w:firstLine="42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1.取消本单位在本项目中的</w:t>
      </w:r>
      <w:r>
        <w:rPr>
          <w:rFonts w:hint="eastAsia" w:ascii="仿宋" w:hAnsi="仿宋" w:eastAsia="仿宋" w:cs="仿宋"/>
          <w:b/>
          <w:bCs/>
          <w:color w:val="000000" w:themeColor="text1"/>
          <w:sz w:val="24"/>
          <w:szCs w:val="24"/>
          <w:highlight w:val="none"/>
          <w:lang w:eastAsia="zh-CN"/>
          <w14:textFill>
            <w14:solidFill>
              <w14:schemeClr w14:val="tx1"/>
            </w14:solidFill>
          </w14:textFill>
        </w:rPr>
        <w:t>响应</w:t>
      </w:r>
      <w:r>
        <w:rPr>
          <w:rFonts w:hint="eastAsia" w:ascii="仿宋" w:hAnsi="仿宋" w:eastAsia="仿宋" w:cs="仿宋"/>
          <w:b/>
          <w:bCs/>
          <w:color w:val="000000" w:themeColor="text1"/>
          <w:sz w:val="24"/>
          <w:szCs w:val="24"/>
          <w:highlight w:val="none"/>
          <w14:textFill>
            <w14:solidFill>
              <w14:schemeClr w14:val="tx1"/>
            </w14:solidFill>
          </w14:textFill>
        </w:rPr>
        <w:t>资格或</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中选</w:t>
      </w:r>
      <w:r>
        <w:rPr>
          <w:rFonts w:hint="eastAsia" w:ascii="仿宋" w:hAnsi="仿宋" w:eastAsia="仿宋" w:cs="仿宋"/>
          <w:b/>
          <w:bCs/>
          <w:color w:val="000000" w:themeColor="text1"/>
          <w:sz w:val="24"/>
          <w:szCs w:val="24"/>
          <w:highlight w:val="none"/>
          <w14:textFill>
            <w14:solidFill>
              <w14:schemeClr w14:val="tx1"/>
            </w14:solidFill>
          </w14:textFill>
        </w:rPr>
        <w:t>资格；</w:t>
      </w:r>
    </w:p>
    <w:p>
      <w:pPr>
        <w:pStyle w:val="36"/>
        <w:ind w:firstLine="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2.同意将本单位纳入不诚信投标企业名单；</w:t>
      </w:r>
    </w:p>
    <w:p>
      <w:pPr>
        <w:pStyle w:val="36"/>
        <w:ind w:firstLine="42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3.同意按贵司建立的相关制度执行。</w:t>
      </w:r>
    </w:p>
    <w:p>
      <w:pPr>
        <w:pStyle w:val="36"/>
        <w:ind w:firstLine="420"/>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440" w:lineRule="exact"/>
        <w:ind w:firstLine="420"/>
        <w:rPr>
          <w:rFonts w:hint="default" w:ascii="仿宋" w:hAnsi="仿宋" w:eastAsia="仿宋" w:cs="仿宋"/>
          <w:color w:val="000000" w:themeColor="text1"/>
          <w:sz w:val="24"/>
          <w:szCs w:val="24"/>
          <w:highlight w:val="none"/>
          <w:u w:val="singl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加盖</w:t>
      </w:r>
      <w:r>
        <w:rPr>
          <w:rFonts w:hint="eastAsia" w:ascii="仿宋" w:hAnsi="仿宋" w:eastAsia="仿宋" w:cs="仿宋"/>
          <w:color w:val="000000" w:themeColor="text1"/>
          <w:sz w:val="24"/>
          <w:szCs w:val="24"/>
          <w:highlight w:val="none"/>
          <w14:textFill>
            <w14:solidFill>
              <w14:schemeClr w14:val="tx1"/>
            </w14:solidFill>
          </w14:textFill>
        </w:rPr>
        <w:t>公章）：</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p>
    <w:p>
      <w:pPr>
        <w:pStyle w:val="36"/>
        <w:snapToGrid/>
        <w:spacing w:line="440" w:lineRule="exact"/>
        <w:ind w:firstLine="420" w:firstLineChars="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法定代表人或其委托代理人（签字或盖章）：</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p>
    <w:p>
      <w:pPr>
        <w:pStyle w:val="36"/>
        <w:spacing w:line="440" w:lineRule="exact"/>
        <w:ind w:firstLine="420" w:firstLineChars="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日期：      年      月      日</w:t>
      </w:r>
      <w:r>
        <w:rPr>
          <w:rFonts w:hint="eastAsia" w:ascii="仿宋" w:hAnsi="仿宋" w:eastAsia="仿宋" w:cs="仿宋"/>
          <w:b/>
          <w:bCs/>
          <w:color w:val="000000" w:themeColor="text1"/>
          <w:sz w:val="24"/>
          <w:szCs w:val="24"/>
          <w:highlight w:val="none"/>
          <w14:textFill>
            <w14:solidFill>
              <w14:schemeClr w14:val="tx1"/>
            </w14:solidFill>
          </w14:textFill>
        </w:rPr>
        <w:br w:type="page"/>
      </w:r>
    </w:p>
    <w:p>
      <w:pPr>
        <w:pStyle w:val="36"/>
        <w:spacing w:line="300" w:lineRule="atLeast"/>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6</w:t>
      </w: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eastAsia="zh-CN"/>
          <w14:textFill>
            <w14:solidFill>
              <w14:schemeClr w14:val="tx1"/>
            </w14:solidFill>
          </w14:textFill>
        </w:rPr>
        <w:t>《</w:t>
      </w:r>
      <w:r>
        <w:rPr>
          <w:rFonts w:hint="eastAsia" w:ascii="仿宋" w:hAnsi="仿宋" w:eastAsia="仿宋" w:cs="仿宋"/>
          <w:b/>
          <w:bCs/>
          <w:color w:val="000000" w:themeColor="text1"/>
          <w:sz w:val="24"/>
          <w:szCs w:val="24"/>
          <w:highlight w:val="none"/>
          <w14:textFill>
            <w14:solidFill>
              <w14:schemeClr w14:val="tx1"/>
            </w14:solidFill>
          </w14:textFill>
        </w:rPr>
        <w:t>营业执照</w:t>
      </w:r>
      <w:r>
        <w:rPr>
          <w:rFonts w:hint="eastAsia" w:ascii="仿宋" w:hAnsi="仿宋" w:eastAsia="仿宋" w:cs="仿宋"/>
          <w:b/>
          <w:bCs/>
          <w:color w:val="000000" w:themeColor="text1"/>
          <w:sz w:val="24"/>
          <w:szCs w:val="24"/>
          <w:highlight w:val="none"/>
          <w:lang w:eastAsia="zh-CN"/>
          <w14:textFill>
            <w14:solidFill>
              <w14:schemeClr w14:val="tx1"/>
            </w14:solidFill>
          </w14:textFill>
        </w:rPr>
        <w:t>》</w:t>
      </w:r>
    </w:p>
    <w:p>
      <w:pPr>
        <w:pStyle w:val="36"/>
        <w:spacing w:line="300" w:lineRule="atLeast"/>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注：</w:t>
      </w:r>
    </w:p>
    <w:p>
      <w:pPr>
        <w:pStyle w:val="36"/>
        <w:spacing w:line="300" w:lineRule="atLeast"/>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1.报价单位须提供《营业执照》副本；</w:t>
      </w:r>
    </w:p>
    <w:p>
      <w:pPr>
        <w:pStyle w:val="36"/>
        <w:spacing w:line="300" w:lineRule="atLeast"/>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2.证明材料为复印件或扫描件（加盖公章）；</w:t>
      </w:r>
    </w:p>
    <w:p>
      <w:pPr>
        <w:pStyle w:val="36"/>
        <w:spacing w:line="300" w:lineRule="atLeast"/>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3.如企业名称已变更，应再附上工商部门出具的核准变更通知书</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w:t>
      </w:r>
    </w:p>
    <w:p>
      <w:pPr>
        <w:spacing w:line="300" w:lineRule="atLeast"/>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br w:type="page"/>
      </w:r>
    </w:p>
    <w:p>
      <w:pPr>
        <w:numPr>
          <w:ilvl w:val="-1"/>
          <w:numId w:val="0"/>
        </w:numPr>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7</w:t>
      </w:r>
      <w:r>
        <w:rPr>
          <w:rFonts w:hint="eastAsia" w:ascii="仿宋" w:hAnsi="仿宋" w:eastAsia="仿宋" w:cs="仿宋"/>
          <w:b/>
          <w:bCs/>
          <w:color w:val="000000" w:themeColor="text1"/>
          <w:sz w:val="24"/>
          <w:szCs w:val="24"/>
          <w:highlight w:val="none"/>
          <w:lang w:eastAsia="zh-CN"/>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《中华人民共和国经营证券期货业务许可证》</w:t>
      </w:r>
    </w:p>
    <w:p>
      <w:pPr>
        <w:pStyle w:val="36"/>
        <w:spacing w:line="300" w:lineRule="atLeast"/>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注：</w:t>
      </w:r>
    </w:p>
    <w:p>
      <w:pPr>
        <w:pStyle w:val="36"/>
        <w:spacing w:line="300" w:lineRule="atLeast"/>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1.报价单位须提供《</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中华人民共和国经营证券期货业务许可</w:t>
      </w:r>
      <w:r>
        <w:rPr>
          <w:rFonts w:hint="eastAsia" w:ascii="仿宋" w:hAnsi="仿宋" w:eastAsia="仿宋" w:cs="仿宋"/>
          <w:b/>
          <w:bCs/>
          <w:color w:val="000000" w:themeColor="text1"/>
          <w:sz w:val="24"/>
          <w:szCs w:val="24"/>
          <w:highlight w:val="none"/>
          <w:lang w:eastAsia="zh-CN"/>
          <w14:textFill>
            <w14:solidFill>
              <w14:schemeClr w14:val="tx1"/>
            </w14:solidFill>
          </w14:textFill>
        </w:rPr>
        <w:t>》；</w:t>
      </w:r>
    </w:p>
    <w:p>
      <w:pPr>
        <w:pStyle w:val="36"/>
        <w:spacing w:line="300" w:lineRule="atLeast"/>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2.证明材料为复印件或扫描件（加盖公章）；</w:t>
      </w:r>
    </w:p>
    <w:p>
      <w:pPr>
        <w:pStyle w:val="36"/>
        <w:spacing w:line="300" w:lineRule="atLeast"/>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3.如企业名称已变更，应再附上工商部门出具的核准变更通知书</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w:t>
      </w:r>
    </w:p>
    <w:p>
      <w:pPr>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br w:type="page"/>
      </w:r>
    </w:p>
    <w:p>
      <w:pPr>
        <w:numPr>
          <w:ilvl w:val="0"/>
          <w:numId w:val="0"/>
        </w:numPr>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（8）报价单位自2021年1月1日起至响应截止日期间至少具备1项协助佛山市企业实现IPO上市的业绩。</w:t>
      </w:r>
      <w:r>
        <w:rPr>
          <w:rFonts w:hint="eastAsia" w:ascii="仿宋" w:hAnsi="仿宋" w:eastAsia="仿宋" w:cs="Tahoma"/>
          <w:color w:val="000000" w:themeColor="text1"/>
          <w:kern w:val="0"/>
          <w:sz w:val="24"/>
          <w:szCs w:val="24"/>
          <w:highlight w:val="none"/>
          <w:lang w:val="en-US" w:eastAsia="zh-CN"/>
          <w14:textFill>
            <w14:solidFill>
              <w14:schemeClr w14:val="tx1"/>
            </w14:solidFill>
          </w14:textFill>
        </w:rPr>
        <w:t>（需提供上市公司的上市公告书首页打印件并加盖报价单位公章）</w:t>
      </w:r>
      <w:r>
        <w:rPr>
          <w:rFonts w:hint="eastAsia" w:ascii="仿宋" w:hAnsi="仿宋" w:eastAsia="仿宋" w:cs="仿宋"/>
          <w:b/>
          <w:bCs/>
          <w:color w:val="000000" w:themeColor="text1"/>
          <w:sz w:val="24"/>
          <w:szCs w:val="24"/>
          <w:highlight w:val="none"/>
          <w:lang w:eastAsia="zh-CN"/>
          <w14:textFill>
            <w14:solidFill>
              <w14:schemeClr w14:val="tx1"/>
            </w14:solidFill>
          </w14:textFill>
        </w:rPr>
        <w:br w:type="page"/>
      </w:r>
    </w:p>
    <w:p>
      <w:pPr>
        <w:numPr>
          <w:ilvl w:val="0"/>
          <w:numId w:val="0"/>
        </w:numPr>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（9）《资格信用承诺函》</w:t>
      </w:r>
    </w:p>
    <w:p>
      <w:pPr>
        <w:pStyle w:val="5"/>
        <w:spacing w:before="0" w:after="163" w:afterLines="50" w:line="240"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资格信用承诺函</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致：</w:t>
      </w:r>
      <w:r>
        <w:rPr>
          <w:rFonts w:hint="eastAsia" w:ascii="宋体" w:hAnsi="宋体" w:eastAsia="宋体" w:cs="宋体"/>
          <w:b/>
          <w:color w:val="000000" w:themeColor="text1"/>
          <w:highlight w:val="none"/>
          <w:lang w:eastAsia="zh-CN"/>
          <w14:textFill>
            <w14:solidFill>
              <w14:schemeClr w14:val="tx1"/>
            </w14:solidFill>
          </w14:textFill>
        </w:rPr>
        <w:t>佛山市新城物业发展有限公司、</w:t>
      </w:r>
      <w:r>
        <w:rPr>
          <w:rFonts w:hint="eastAsia" w:ascii="宋体" w:hAnsi="宋体" w:eastAsia="宋体" w:cs="宋体"/>
          <w:b/>
          <w:color w:val="000000" w:themeColor="text1"/>
          <w:highlight w:val="none"/>
          <w:lang w:val="en-US" w:eastAsia="zh-CN"/>
          <w14:textFill>
            <w14:solidFill>
              <w14:schemeClr w14:val="tx1"/>
            </w14:solidFill>
          </w14:textFill>
        </w:rPr>
        <w:t xml:space="preserve">广东明润工程咨询有限公司 </w:t>
      </w:r>
    </w:p>
    <w:p>
      <w:pPr>
        <w:spacing w:line="360" w:lineRule="auto"/>
        <w:ind w:firstLine="480" w:firstLineChars="200"/>
        <w:rPr>
          <w:rFonts w:hint="eastAsia" w:ascii="宋体" w:hAnsi="宋体" w:cs="宋体"/>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我方参与</w:t>
      </w:r>
      <w:r>
        <w:rPr>
          <w:rFonts w:hint="eastAsia" w:ascii="仿宋" w:hAnsi="仿宋" w:eastAsia="仿宋" w:cs="仿宋"/>
          <w:color w:val="000000" w:themeColor="text1"/>
          <w:kern w:val="0"/>
          <w:sz w:val="24"/>
          <w:szCs w:val="24"/>
          <w:highlight w:val="none"/>
          <w:u w:val="single"/>
          <w:lang w:val="en-US" w:eastAsia="zh-CN" w:bidi="ar"/>
          <w14:textFill>
            <w14:solidFill>
              <w14:schemeClr w14:val="tx1"/>
            </w14:solidFill>
          </w14:textFill>
        </w:rPr>
        <w:t>新城物业股改挂牌工作服务项目（项目编号：GDMRZB2024-0112-001）</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的采购活动，现承诺如下：我方具有符合采购文件资格要求规定良好的商业信誉和健全的财务会计制度；依法缴纳税收和社会保障资金；参加本项目采购活动前三年内，在经营活动中没有重大违法记录</w:t>
      </w:r>
      <w:r>
        <w:rPr>
          <w:rFonts w:hint="eastAsia" w:ascii="宋体" w:hAnsi="宋体" w:cs="宋体"/>
          <w:color w:val="000000" w:themeColor="text1"/>
          <w:szCs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若我方以上承诺不实，自愿承担提供虚假材料谋取中选、成交的法律责任。</w:t>
      </w:r>
    </w:p>
    <w:p>
      <w:pPr>
        <w:spacing w:line="360" w:lineRule="auto"/>
        <w:ind w:firstLine="420" w:firstLineChars="200"/>
        <w:rPr>
          <w:rFonts w:hint="eastAsia" w:ascii="宋体" w:hAnsi="宋体" w:cs="宋体"/>
          <w:color w:val="000000" w:themeColor="text1"/>
          <w:szCs w:val="24"/>
          <w:highlight w:val="none"/>
          <w14:textFill>
            <w14:solidFill>
              <w14:schemeClr w14:val="tx1"/>
            </w14:solidFill>
          </w14:textFill>
        </w:rPr>
      </w:pPr>
    </w:p>
    <w:p>
      <w:pPr>
        <w:spacing w:line="360" w:lineRule="auto"/>
        <w:ind w:firstLine="420" w:firstLineChars="200"/>
        <w:rPr>
          <w:rFonts w:hint="eastAsia" w:ascii="宋体" w:hAnsi="宋体" w:cs="宋体"/>
          <w:color w:val="000000" w:themeColor="text1"/>
          <w:szCs w:val="24"/>
          <w:highlight w:val="none"/>
          <w14:textFill>
            <w14:solidFill>
              <w14:schemeClr w14:val="tx1"/>
            </w14:solidFill>
          </w14:textFill>
        </w:rPr>
      </w:pPr>
    </w:p>
    <w:p>
      <w:pPr>
        <w:spacing w:line="360" w:lineRule="auto"/>
        <w:ind w:firstLine="420" w:firstLineChars="200"/>
        <w:rPr>
          <w:rFonts w:ascii="宋体" w:hAnsi="宋体" w:cs="宋体"/>
          <w:color w:val="000000" w:themeColor="text1"/>
          <w:szCs w:val="24"/>
          <w:highlight w:val="none"/>
          <w14:textFill>
            <w14:solidFill>
              <w14:schemeClr w14:val="tx1"/>
            </w14:solidFill>
          </w14:textFill>
        </w:rPr>
      </w:pPr>
    </w:p>
    <w:p>
      <w:pPr>
        <w:tabs>
          <w:tab w:val="left" w:pos="-3780"/>
        </w:tabs>
        <w:spacing w:line="360" w:lineRule="auto"/>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报价单位</w:t>
      </w:r>
      <w:r>
        <w:rPr>
          <w:rFonts w:hint="eastAsia" w:ascii="宋体" w:hAnsi="宋体" w:cs="宋体"/>
          <w:color w:val="000000" w:themeColor="text1"/>
          <w:szCs w:val="24"/>
          <w:highlight w:val="none"/>
          <w14:textFill>
            <w14:solidFill>
              <w14:schemeClr w14:val="tx1"/>
            </w14:solidFill>
          </w14:textFill>
        </w:rPr>
        <w:t>名称：</w:t>
      </w:r>
      <w:r>
        <w:rPr>
          <w:rFonts w:hint="eastAsia" w:ascii="宋体" w:hAnsi="宋体" w:cs="宋体"/>
          <w:color w:val="000000" w:themeColor="text1"/>
          <w:szCs w:val="24"/>
          <w:highlight w:val="none"/>
          <w:u w:val="single"/>
          <w14:textFill>
            <w14:solidFill>
              <w14:schemeClr w14:val="tx1"/>
            </w14:solidFill>
          </w14:textFill>
        </w:rPr>
        <w:t xml:space="preserve">                 （公司名称）</w:t>
      </w:r>
      <w:r>
        <w:rPr>
          <w:rFonts w:hint="eastAsia" w:ascii="宋体" w:hAnsi="宋体" w:cs="宋体"/>
          <w:color w:val="000000" w:themeColor="text1"/>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Cs w:val="24"/>
          <w:highlight w:val="none"/>
          <w14:textFill>
            <w14:solidFill>
              <w14:schemeClr w14:val="tx1"/>
            </w14:solidFill>
          </w14:textFill>
        </w:rPr>
        <w:t>（盖公章）</w:t>
      </w:r>
    </w:p>
    <w:p>
      <w:pPr>
        <w:spacing w:line="360" w:lineRule="auto"/>
        <w:rPr>
          <w:rFonts w:ascii="宋体" w:hAnsi="宋体" w:cs="宋体"/>
          <w:color w:val="000000" w:themeColor="text1"/>
          <w:sz w:val="2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日期：    年    月    日</w:t>
      </w:r>
    </w:p>
    <w:p>
      <w:pPr>
        <w:numPr>
          <w:ilvl w:val="0"/>
          <w:numId w:val="13"/>
        </w:numPr>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br w:type="page"/>
      </w:r>
    </w:p>
    <w:p>
      <w:pPr>
        <w:numPr>
          <w:ilvl w:val="-1"/>
          <w:numId w:val="0"/>
        </w:numPr>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10</w:t>
      </w:r>
      <w:r>
        <w:rPr>
          <w:rFonts w:hint="eastAsia" w:ascii="仿宋" w:hAnsi="仿宋" w:eastAsia="仿宋" w:cs="仿宋"/>
          <w:b/>
          <w:bCs/>
          <w:color w:val="000000" w:themeColor="text1"/>
          <w:sz w:val="24"/>
          <w:szCs w:val="24"/>
          <w:highlight w:val="none"/>
          <w:lang w:eastAsia="zh-CN"/>
          <w14:textFill>
            <w14:solidFill>
              <w14:schemeClr w14:val="tx1"/>
            </w14:solidFill>
          </w14:textFill>
        </w:rPr>
        <w:t>）信用中国</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查询证明材料</w:t>
      </w:r>
    </w:p>
    <w:p>
      <w:pPr>
        <w:numPr>
          <w:ilvl w:val="-1"/>
          <w:numId w:val="0"/>
        </w:numPr>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注：报价单位须提供在信用中国</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查询证明材料</w:t>
      </w:r>
      <w:r>
        <w:rPr>
          <w:rFonts w:hint="eastAsia" w:ascii="仿宋" w:hAnsi="仿宋" w:eastAsia="仿宋" w:cs="仿宋"/>
          <w:b/>
          <w:bCs/>
          <w:color w:val="000000" w:themeColor="text1"/>
          <w:sz w:val="24"/>
          <w:szCs w:val="24"/>
          <w:highlight w:val="none"/>
          <w:lang w:eastAsia="zh-CN"/>
          <w14:textFill>
            <w14:solidFill>
              <w14:schemeClr w14:val="tx1"/>
            </w14:solidFill>
          </w14:textFill>
        </w:rPr>
        <w:t>的相关查询信息截图或打印件并加盖报价单位公章。</w:t>
      </w:r>
      <w:r>
        <w:rPr>
          <w:rFonts w:hint="eastAsia" w:ascii="仿宋" w:hAnsi="仿宋" w:eastAsia="仿宋" w:cs="仿宋"/>
          <w:b/>
          <w:bCs/>
          <w:color w:val="000000" w:themeColor="text1"/>
          <w:sz w:val="24"/>
          <w:szCs w:val="24"/>
          <w:highlight w:val="none"/>
          <w:lang w:eastAsia="zh-CN"/>
          <w14:textFill>
            <w14:solidFill>
              <w14:schemeClr w14:val="tx1"/>
            </w14:solidFill>
          </w14:textFill>
        </w:rPr>
        <w:br w:type="page"/>
      </w:r>
    </w:p>
    <w:p>
      <w:pPr>
        <w:numPr>
          <w:ilvl w:val="-1"/>
          <w:numId w:val="0"/>
        </w:numPr>
        <w:rPr>
          <w:rFonts w:hint="default"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11）白名单</w:t>
      </w:r>
    </w:p>
    <w:p>
      <w:pP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注：</w:t>
      </w:r>
      <w:r>
        <w:rPr>
          <w:rFonts w:hint="eastAsia" w:ascii="仿宋" w:hAnsi="仿宋" w:eastAsia="仿宋" w:cs="仿宋"/>
          <w:b/>
          <w:bCs/>
          <w:color w:val="000000" w:themeColor="text1"/>
          <w:sz w:val="24"/>
          <w:szCs w:val="24"/>
          <w:highlight w:val="none"/>
          <w:lang w:eastAsia="zh-CN"/>
          <w14:textFill>
            <w14:solidFill>
              <w14:schemeClr w14:val="tx1"/>
            </w14:solidFill>
          </w14:textFill>
        </w:rPr>
        <w:t>提交材料（不提供或提供的材料不符合要求的不得分）：</w:t>
      </w:r>
      <w:r>
        <w:rPr>
          <w:rFonts w:hint="eastAsia" w:ascii="仿宋" w:hAnsi="仿宋" w:eastAsia="仿宋" w:cs="仿宋"/>
          <w:b/>
          <w:bCs/>
          <w:color w:val="000000" w:themeColor="text1"/>
          <w:sz w:val="24"/>
          <w:szCs w:val="24"/>
          <w:highlight w:val="none"/>
          <w14:textFill>
            <w14:solidFill>
              <w14:schemeClr w14:val="tx1"/>
            </w14:solidFill>
          </w14:textFill>
        </w:rPr>
        <w:t>须提供</w:t>
      </w:r>
      <w:r>
        <w:rPr>
          <w:rFonts w:hint="eastAsia" w:ascii="仿宋" w:hAnsi="仿宋" w:eastAsia="仿宋" w:cs="仿宋"/>
          <w:b/>
          <w:bCs/>
          <w:color w:val="000000" w:themeColor="text1"/>
          <w:sz w:val="24"/>
          <w:szCs w:val="24"/>
          <w:highlight w:val="none"/>
          <w:lang w:eastAsia="zh-CN"/>
          <w14:textFill>
            <w14:solidFill>
              <w14:schemeClr w14:val="tx1"/>
            </w14:solidFill>
          </w14:textFill>
        </w:rPr>
        <w:t>相关</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证明文件</w:t>
      </w:r>
      <w:r>
        <w:rPr>
          <w:rFonts w:hint="eastAsia" w:ascii="仿宋" w:hAnsi="仿宋" w:eastAsia="仿宋" w:cs="仿宋"/>
          <w:b/>
          <w:bCs/>
          <w:color w:val="000000" w:themeColor="text1"/>
          <w:sz w:val="24"/>
          <w:szCs w:val="24"/>
          <w:highlight w:val="none"/>
          <w14:textFill>
            <w14:solidFill>
              <w14:schemeClr w14:val="tx1"/>
            </w14:solidFill>
          </w14:textFill>
        </w:rPr>
        <w:t>并加盖</w:t>
      </w:r>
      <w:r>
        <w:rPr>
          <w:rFonts w:hint="eastAsia" w:ascii="仿宋" w:hAnsi="仿宋" w:eastAsia="仿宋" w:cs="仿宋"/>
          <w:b/>
          <w:bCs/>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b/>
          <w:bCs/>
          <w:color w:val="000000" w:themeColor="text1"/>
          <w:sz w:val="24"/>
          <w:szCs w:val="24"/>
          <w:highlight w:val="none"/>
          <w14:textFill>
            <w14:solidFill>
              <w14:schemeClr w14:val="tx1"/>
            </w14:solidFill>
          </w14:textFill>
        </w:rPr>
        <w:t>公章。。</w:t>
      </w: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br w:type="page"/>
      </w:r>
    </w:p>
    <w:p>
      <w:pPr>
        <w:pStyle w:val="36"/>
        <w:numPr>
          <w:ilvl w:val="-1"/>
          <w:numId w:val="0"/>
        </w:numPr>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12）</w:t>
      </w:r>
      <w:r>
        <w:rPr>
          <w:rFonts w:hint="eastAsia" w:ascii="仿宋" w:hAnsi="仿宋" w:eastAsia="仿宋" w:cs="仿宋"/>
          <w:b/>
          <w:bCs/>
          <w:color w:val="000000" w:themeColor="text1"/>
          <w:sz w:val="24"/>
          <w:szCs w:val="24"/>
          <w:highlight w:val="none"/>
          <w:lang w:eastAsia="zh-CN"/>
          <w14:textFill>
            <w14:solidFill>
              <w14:schemeClr w14:val="tx1"/>
            </w14:solidFill>
          </w14:textFill>
        </w:rPr>
        <w:t>企业</w:t>
      </w:r>
      <w:r>
        <w:rPr>
          <w:rFonts w:hint="eastAsia" w:ascii="仿宋" w:hAnsi="仿宋" w:eastAsia="仿宋" w:cs="仿宋"/>
          <w:b/>
          <w:bCs/>
          <w:color w:val="000000" w:themeColor="text1"/>
          <w:sz w:val="24"/>
          <w:szCs w:val="24"/>
          <w:highlight w:val="none"/>
          <w14:textFill>
            <w14:solidFill>
              <w14:schemeClr w14:val="tx1"/>
            </w14:solidFill>
          </w14:textFill>
        </w:rPr>
        <w:t>业绩</w:t>
      </w:r>
    </w:p>
    <w:tbl>
      <w:tblPr>
        <w:tblStyle w:val="26"/>
        <w:tblW w:w="9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82"/>
        <w:gridCol w:w="1295"/>
        <w:gridCol w:w="1547"/>
        <w:gridCol w:w="1308"/>
        <w:gridCol w:w="1308"/>
        <w:gridCol w:w="912"/>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序号</w:t>
            </w:r>
          </w:p>
        </w:tc>
        <w:tc>
          <w:tcPr>
            <w:tcW w:w="15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项目名称</w:t>
            </w:r>
          </w:p>
        </w:tc>
        <w:tc>
          <w:tcPr>
            <w:tcW w:w="12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业主名称</w:t>
            </w:r>
          </w:p>
        </w:tc>
        <w:tc>
          <w:tcPr>
            <w:tcW w:w="154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签订时间</w:t>
            </w:r>
          </w:p>
        </w:tc>
        <w:tc>
          <w:tcPr>
            <w:tcW w:w="130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合同内容/项目简介</w:t>
            </w:r>
          </w:p>
        </w:tc>
        <w:tc>
          <w:tcPr>
            <w:tcW w:w="130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用户评价</w:t>
            </w:r>
          </w:p>
        </w:tc>
        <w:tc>
          <w:tcPr>
            <w:tcW w:w="9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备注</w:t>
            </w:r>
          </w:p>
        </w:tc>
        <w:tc>
          <w:tcPr>
            <w:tcW w:w="119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exact"/>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w:t>
            </w:r>
          </w:p>
        </w:tc>
        <w:tc>
          <w:tcPr>
            <w:tcW w:w="15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2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54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9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19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w:t>
            </w:r>
          </w:p>
        </w:tc>
        <w:tc>
          <w:tcPr>
            <w:tcW w:w="15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2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547" w:type="dxa"/>
            <w:tcBorders>
              <w:top w:val="single" w:color="auto" w:sz="4" w:space="0"/>
              <w:left w:val="single" w:color="auto" w:sz="4" w:space="0"/>
              <w:bottom w:val="single" w:color="auto" w:sz="4" w:space="0"/>
              <w:right w:val="single" w:color="auto" w:sz="4" w:space="0"/>
              <w:tl2br w:val="nil"/>
              <w:tr2bl w:val="nil"/>
            </w:tcBorders>
            <w:vAlign w:val="top"/>
          </w:tcPr>
          <w:p>
            <w:pPr>
              <w:pStyle w:val="88"/>
              <w:spacing w:beforeLines="0" w:afterLines="0" w:line="360" w:lineRule="exact"/>
              <w:ind w:left="0" w:leftChars="0" w:rightChars="0"/>
              <w:rPr>
                <w:rFonts w:hint="eastAsia" w:ascii="仿宋" w:hAnsi="仿宋" w:eastAsia="仿宋" w:cs="仿宋"/>
                <w:color w:val="000000" w:themeColor="text1"/>
                <w:sz w:val="21"/>
                <w:szCs w:val="21"/>
                <w:highlight w:val="none"/>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l2br w:val="nil"/>
              <w:tr2bl w:val="nil"/>
            </w:tcBorders>
            <w:vAlign w:val="top"/>
          </w:tcPr>
          <w:p>
            <w:pPr>
              <w:pStyle w:val="88"/>
              <w:spacing w:beforeLines="0" w:afterLines="0" w:line="360" w:lineRule="exact"/>
              <w:ind w:left="0" w:leftChars="0" w:rightChars="0"/>
              <w:rPr>
                <w:rFonts w:hint="eastAsia" w:ascii="仿宋" w:hAnsi="仿宋" w:eastAsia="仿宋" w:cs="仿宋"/>
                <w:color w:val="000000" w:themeColor="text1"/>
                <w:sz w:val="21"/>
                <w:szCs w:val="21"/>
                <w:highlight w:val="none"/>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l2br w:val="nil"/>
              <w:tr2bl w:val="nil"/>
            </w:tcBorders>
            <w:vAlign w:val="top"/>
          </w:tcPr>
          <w:p>
            <w:pPr>
              <w:pStyle w:val="88"/>
              <w:spacing w:beforeLines="0" w:afterLines="0" w:line="360" w:lineRule="exact"/>
              <w:ind w:left="0" w:leftChars="0" w:rightChars="0"/>
              <w:rPr>
                <w:rFonts w:hint="eastAsia" w:ascii="仿宋" w:hAnsi="仿宋" w:eastAsia="仿宋" w:cs="仿宋"/>
                <w:color w:val="000000" w:themeColor="text1"/>
                <w:sz w:val="21"/>
                <w:szCs w:val="21"/>
                <w:highlight w:val="none"/>
                <w14:textFill>
                  <w14:solidFill>
                    <w14:schemeClr w14:val="tx1"/>
                  </w14:solidFill>
                </w14:textFill>
              </w:rPr>
            </w:pPr>
          </w:p>
        </w:tc>
        <w:tc>
          <w:tcPr>
            <w:tcW w:w="912" w:type="dxa"/>
            <w:tcBorders>
              <w:top w:val="single" w:color="auto" w:sz="4" w:space="0"/>
              <w:left w:val="single" w:color="auto" w:sz="4" w:space="0"/>
              <w:bottom w:val="single" w:color="auto" w:sz="4" w:space="0"/>
              <w:right w:val="single" w:color="auto" w:sz="4" w:space="0"/>
              <w:tl2br w:val="nil"/>
              <w:tr2bl w:val="nil"/>
            </w:tcBorders>
            <w:vAlign w:val="center"/>
          </w:tcPr>
          <w:p>
            <w:pPr>
              <w:pStyle w:val="88"/>
              <w:spacing w:beforeLines="0" w:afterLines="0" w:line="360" w:lineRule="exact"/>
              <w:ind w:left="0" w:leftChars="0" w:rightChars="0"/>
              <w:rPr>
                <w:rFonts w:hint="eastAsia" w:ascii="仿宋" w:hAnsi="仿宋" w:eastAsia="仿宋" w:cs="仿宋"/>
                <w:color w:val="000000" w:themeColor="text1"/>
                <w:sz w:val="21"/>
                <w:szCs w:val="21"/>
                <w:highlight w:val="none"/>
                <w14:textFill>
                  <w14:solidFill>
                    <w14:schemeClr w14:val="tx1"/>
                  </w14:solidFill>
                </w14:textFill>
              </w:rPr>
            </w:pPr>
          </w:p>
        </w:tc>
        <w:tc>
          <w:tcPr>
            <w:tcW w:w="1193" w:type="dxa"/>
            <w:tcBorders>
              <w:top w:val="single" w:color="auto" w:sz="4" w:space="0"/>
              <w:left w:val="single" w:color="auto" w:sz="4" w:space="0"/>
              <w:bottom w:val="single" w:color="auto" w:sz="4" w:space="0"/>
              <w:right w:val="single" w:color="auto" w:sz="4" w:space="0"/>
              <w:tl2br w:val="nil"/>
              <w:tr2bl w:val="nil"/>
            </w:tcBorders>
            <w:vAlign w:val="top"/>
          </w:tcPr>
          <w:p>
            <w:pPr>
              <w:pStyle w:val="88"/>
              <w:spacing w:beforeLines="0" w:afterLines="0" w:line="360" w:lineRule="exact"/>
              <w:ind w:left="0" w:leftChars="0" w:rightChars="0"/>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w:t>
            </w:r>
          </w:p>
        </w:tc>
        <w:tc>
          <w:tcPr>
            <w:tcW w:w="15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2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54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9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19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exact"/>
              <w:jc w:val="center"/>
              <w:rPr>
                <w:rFonts w:hint="eastAsia" w:ascii="仿宋" w:hAnsi="仿宋" w:eastAsia="仿宋" w:cs="仿宋"/>
                <w:color w:val="000000" w:themeColor="text1"/>
                <w:sz w:val="21"/>
                <w:szCs w:val="21"/>
                <w:highlight w:val="none"/>
                <w14:textFill>
                  <w14:solidFill>
                    <w14:schemeClr w14:val="tx1"/>
                  </w14:solidFill>
                </w14:textFill>
              </w:rPr>
            </w:pPr>
          </w:p>
        </w:tc>
      </w:tr>
    </w:tbl>
    <w:p>
      <w:pPr>
        <w:pStyle w:val="36"/>
        <w:numPr>
          <w:ilvl w:val="-1"/>
          <w:numId w:val="0"/>
        </w:numPr>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numPr>
          <w:ilvl w:val="0"/>
          <w:numId w:val="0"/>
        </w:numPr>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w:t>
      </w:r>
      <w:r>
        <w:rPr>
          <w:rFonts w:hint="eastAsia" w:ascii="仿宋" w:hAnsi="仿宋" w:eastAsia="仿宋" w:cs="仿宋"/>
          <w:b/>
          <w:bCs/>
          <w:color w:val="000000" w:themeColor="text1"/>
          <w:sz w:val="24"/>
          <w:szCs w:val="24"/>
          <w:highlight w:val="none"/>
          <w14:textFill>
            <w14:solidFill>
              <w14:schemeClr w14:val="tx1"/>
            </w14:solidFill>
          </w14:textFill>
        </w:rPr>
        <w:t>提交材料（不提供或提供的材料不符合要求的不得分）须提供合同关键页（须体现合同签订时间、</w:t>
      </w:r>
      <w:r>
        <w:rPr>
          <w:rFonts w:hint="eastAsia" w:ascii="仿宋" w:hAnsi="仿宋" w:eastAsia="仿宋" w:cs="仿宋"/>
          <w:b/>
          <w:bCs/>
          <w:color w:val="000000" w:themeColor="text1"/>
          <w:sz w:val="24"/>
          <w:szCs w:val="24"/>
          <w:highlight w:val="none"/>
          <w:lang w:eastAsia="zh-CN"/>
          <w14:textFill>
            <w14:solidFill>
              <w14:schemeClr w14:val="tx1"/>
            </w14:solidFill>
          </w14:textFill>
        </w:rPr>
        <w:t>合同主要</w:t>
      </w:r>
      <w:r>
        <w:rPr>
          <w:rFonts w:hint="eastAsia" w:ascii="仿宋" w:hAnsi="仿宋" w:eastAsia="仿宋" w:cs="仿宋"/>
          <w:b/>
          <w:bCs/>
          <w:color w:val="000000" w:themeColor="text1"/>
          <w:sz w:val="24"/>
          <w:szCs w:val="24"/>
          <w:highlight w:val="none"/>
          <w14:textFill>
            <w14:solidFill>
              <w14:schemeClr w14:val="tx1"/>
            </w14:solidFill>
          </w14:textFill>
        </w:rPr>
        <w:t>内容、</w:t>
      </w:r>
      <w:r>
        <w:rPr>
          <w:rFonts w:hint="eastAsia" w:ascii="仿宋" w:hAnsi="仿宋" w:eastAsia="仿宋" w:cs="仿宋"/>
          <w:b/>
          <w:bCs/>
          <w:color w:val="000000" w:themeColor="text1"/>
          <w:sz w:val="24"/>
          <w:szCs w:val="24"/>
          <w:highlight w:val="none"/>
          <w:lang w:eastAsia="zh-CN"/>
          <w14:textFill>
            <w14:solidFill>
              <w14:schemeClr w14:val="tx1"/>
            </w14:solidFill>
          </w14:textFill>
        </w:rPr>
        <w:t>合同金额、</w:t>
      </w:r>
      <w:r>
        <w:rPr>
          <w:rFonts w:hint="eastAsia" w:ascii="仿宋" w:hAnsi="仿宋" w:eastAsia="仿宋" w:cs="仿宋"/>
          <w:b/>
          <w:bCs/>
          <w:color w:val="000000" w:themeColor="text1"/>
          <w:sz w:val="24"/>
          <w:szCs w:val="24"/>
          <w:highlight w:val="none"/>
          <w14:textFill>
            <w14:solidFill>
              <w14:schemeClr w14:val="tx1"/>
            </w14:solidFill>
          </w14:textFill>
        </w:rPr>
        <w:t>合同签署双方名称）加盖</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报价单位</w:t>
      </w:r>
      <w:r>
        <w:rPr>
          <w:rFonts w:hint="eastAsia" w:ascii="仿宋" w:hAnsi="仿宋" w:eastAsia="仿宋" w:cs="仿宋"/>
          <w:b/>
          <w:bCs/>
          <w:color w:val="000000" w:themeColor="text1"/>
          <w:sz w:val="24"/>
          <w:szCs w:val="24"/>
          <w:highlight w:val="none"/>
          <w14:textFill>
            <w14:solidFill>
              <w14:schemeClr w14:val="tx1"/>
            </w14:solidFill>
          </w14:textFill>
        </w:rPr>
        <w:t>公章。如前述证明材料不能清晰反映有关特征和必要信息的，还须提供该项业绩的业主证明（须反映有关特征和必要信息）并须附有业主方的联系人及联系电话</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w:t>
      </w:r>
      <w:r>
        <w:rPr>
          <w:rFonts w:hint="eastAsia" w:ascii="仿宋" w:hAnsi="仿宋" w:eastAsia="仿宋" w:cs="仿宋"/>
          <w:b/>
          <w:bCs/>
          <w:color w:val="000000" w:themeColor="text1"/>
          <w:sz w:val="24"/>
          <w:szCs w:val="24"/>
          <w:highlight w:val="none"/>
          <w:lang w:eastAsia="zh-CN"/>
          <w14:textFill>
            <w14:solidFill>
              <w14:schemeClr w14:val="tx1"/>
            </w14:solidFill>
          </w14:textFill>
        </w:rPr>
        <w:t>】</w:t>
      </w: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pStyle w:val="22"/>
        <w:spacing w:line="440" w:lineRule="exact"/>
        <w:ind w:left="720"/>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13）</w:t>
      </w:r>
      <w:r>
        <w:rPr>
          <w:rFonts w:hint="eastAsia" w:ascii="仿宋" w:hAnsi="仿宋" w:eastAsia="仿宋" w:cs="仿宋"/>
          <w:b/>
          <w:bCs/>
          <w:color w:val="000000" w:themeColor="text1"/>
          <w:sz w:val="24"/>
          <w:szCs w:val="24"/>
          <w:highlight w:val="none"/>
          <w14:textFill>
            <w14:solidFill>
              <w14:schemeClr w14:val="tx1"/>
            </w14:solidFill>
          </w14:textFill>
        </w:rPr>
        <w:t>项目人员配置方案</w:t>
      </w:r>
    </w:p>
    <w:p>
      <w:pPr>
        <w:snapToGrid w:val="0"/>
        <w:spacing w:line="500" w:lineRule="atLeas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（以下表格内容仅作参考，</w:t>
      </w:r>
      <w:r>
        <w:rPr>
          <w:rFonts w:hint="eastAsia" w:ascii="仿宋" w:hAnsi="仿宋" w:eastAsia="仿宋" w:cs="仿宋"/>
          <w:b/>
          <w:bCs/>
          <w:color w:val="000000" w:themeColor="text1"/>
          <w:sz w:val="24"/>
          <w:highlight w:val="none"/>
          <w:lang w:eastAsia="zh-CN"/>
          <w14:textFill>
            <w14:solidFill>
              <w14:schemeClr w14:val="tx1"/>
            </w14:solidFill>
          </w14:textFill>
        </w:rPr>
        <w:t>报价单位</w:t>
      </w:r>
      <w:r>
        <w:rPr>
          <w:rFonts w:hint="eastAsia" w:ascii="仿宋" w:hAnsi="仿宋" w:eastAsia="仿宋" w:cs="仿宋"/>
          <w:b/>
          <w:bCs/>
          <w:color w:val="000000" w:themeColor="text1"/>
          <w:sz w:val="24"/>
          <w:highlight w:val="none"/>
          <w14:textFill>
            <w14:solidFill>
              <w14:schemeClr w14:val="tx1"/>
            </w14:solidFill>
          </w14:textFill>
        </w:rPr>
        <w:t>可针对本项目要求自行编制此表</w:t>
      </w:r>
      <w:r>
        <w:rPr>
          <w:rFonts w:hint="eastAsia" w:ascii="仿宋" w:hAnsi="仿宋" w:eastAsia="仿宋" w:cs="仿宋"/>
          <w:b/>
          <w:bCs/>
          <w:color w:val="000000" w:themeColor="text1"/>
          <w:sz w:val="24"/>
          <w:highlight w:val="none"/>
          <w:lang w:val="en-US" w:eastAsia="zh-CN"/>
          <w14:textFill>
            <w14:solidFill>
              <w14:schemeClr w14:val="tx1"/>
            </w14:solidFill>
          </w14:textFill>
        </w:rPr>
        <w:t>并</w:t>
      </w:r>
      <w:r>
        <w:rPr>
          <w:rFonts w:hint="eastAsia" w:ascii="仿宋" w:hAnsi="仿宋" w:eastAsia="仿宋" w:cs="仿宋"/>
          <w:b/>
          <w:bCs/>
          <w:color w:val="000000" w:themeColor="text1"/>
          <w:sz w:val="24"/>
          <w:highlight w:val="none"/>
          <w14:textFill>
            <w14:solidFill>
              <w14:schemeClr w14:val="tx1"/>
            </w14:solidFill>
          </w14:textFill>
        </w:rPr>
        <w:t>提供证明材料，并作详细说明。证明材料内容请参照本项目</w:t>
      </w:r>
      <w:r>
        <w:rPr>
          <w:rFonts w:hint="eastAsia" w:ascii="仿宋" w:hAnsi="仿宋" w:eastAsia="仿宋" w:cs="仿宋"/>
          <w:b/>
          <w:bCs/>
          <w:color w:val="000000" w:themeColor="text1"/>
          <w:sz w:val="24"/>
          <w:highlight w:val="none"/>
          <w:lang w:eastAsia="zh-CN"/>
          <w14:textFill>
            <w14:solidFill>
              <w14:schemeClr w14:val="tx1"/>
            </w14:solidFill>
          </w14:textFill>
        </w:rPr>
        <w:t>响应邀请函</w:t>
      </w:r>
      <w:r>
        <w:rPr>
          <w:rFonts w:hint="eastAsia" w:ascii="仿宋" w:hAnsi="仿宋" w:eastAsia="仿宋" w:cs="仿宋"/>
          <w:b/>
          <w:bCs/>
          <w:color w:val="000000" w:themeColor="text1"/>
          <w:sz w:val="24"/>
          <w:highlight w:val="none"/>
          <w14:textFill>
            <w14:solidFill>
              <w14:schemeClr w14:val="tx1"/>
            </w14:solidFill>
          </w14:textFill>
        </w:rPr>
        <w:t>中的评分标准要求。）</w:t>
      </w:r>
    </w:p>
    <w:tbl>
      <w:tblPr>
        <w:tblStyle w:val="26"/>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258"/>
        <w:gridCol w:w="765"/>
        <w:gridCol w:w="1202"/>
        <w:gridCol w:w="1468"/>
        <w:gridCol w:w="148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序号</w:t>
            </w:r>
          </w:p>
        </w:tc>
        <w:tc>
          <w:tcPr>
            <w:tcW w:w="2258"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职责分工</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姓名</w:t>
            </w:r>
          </w:p>
        </w:tc>
        <w:tc>
          <w:tcPr>
            <w:tcW w:w="1202"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现职务</w:t>
            </w:r>
          </w:p>
        </w:tc>
        <w:tc>
          <w:tcPr>
            <w:tcW w:w="1468"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具备证书</w:t>
            </w:r>
          </w:p>
        </w:tc>
        <w:tc>
          <w:tcPr>
            <w:tcW w:w="1480"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spacing w:beforeLines="0" w:afterLines="0" w:line="360" w:lineRule="exact"/>
              <w:ind w:firstLine="12"/>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专业工龄</w:t>
            </w:r>
          </w:p>
        </w:tc>
        <w:tc>
          <w:tcPr>
            <w:tcW w:w="1811" w:type="dxa"/>
            <w:tcBorders>
              <w:top w:val="single" w:color="auto" w:sz="4" w:space="0"/>
              <w:left w:val="single" w:color="auto" w:sz="4" w:space="0"/>
              <w:bottom w:val="single" w:color="auto" w:sz="4" w:space="0"/>
              <w:right w:val="single" w:color="auto" w:sz="4" w:space="0"/>
              <w:tl2br w:val="nil"/>
              <w:tr2bl w:val="nil"/>
            </w:tcBorders>
            <w:shd w:val="clear" w:color="auto" w:fill="F3F3F3"/>
            <w:vAlign w:val="center"/>
          </w:tcPr>
          <w:p>
            <w:pPr>
              <w:spacing w:beforeLines="0" w:afterLines="0" w:line="360" w:lineRule="exact"/>
              <w:ind w:firstLine="12"/>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1</w:t>
            </w:r>
          </w:p>
        </w:tc>
        <w:tc>
          <w:tcPr>
            <w:tcW w:w="22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7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20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ind w:firstLine="12"/>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ind w:firstLine="12"/>
              <w:jc w:val="center"/>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2</w:t>
            </w:r>
          </w:p>
        </w:tc>
        <w:tc>
          <w:tcPr>
            <w:tcW w:w="22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7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20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ind w:firstLine="12"/>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ind w:firstLine="12"/>
              <w:jc w:val="center"/>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3</w:t>
            </w:r>
          </w:p>
        </w:tc>
        <w:tc>
          <w:tcPr>
            <w:tcW w:w="22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7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20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ind w:firstLine="12"/>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ind w:firstLine="12"/>
              <w:jc w:val="center"/>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w:t>
            </w:r>
          </w:p>
        </w:tc>
        <w:tc>
          <w:tcPr>
            <w:tcW w:w="22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7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20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ind w:firstLine="12"/>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exact"/>
              <w:ind w:firstLine="12"/>
              <w:jc w:val="center"/>
              <w:rPr>
                <w:rFonts w:hint="eastAsia" w:ascii="仿宋" w:hAnsi="仿宋" w:eastAsia="仿宋" w:cs="仿宋"/>
                <w:b/>
                <w:bCs/>
                <w:color w:val="000000" w:themeColor="text1"/>
                <w:sz w:val="21"/>
                <w:szCs w:val="21"/>
                <w:highlight w:val="none"/>
                <w14:textFill>
                  <w14:solidFill>
                    <w14:schemeClr w14:val="tx1"/>
                  </w14:solidFill>
                </w14:textFill>
              </w:rPr>
            </w:pPr>
          </w:p>
        </w:tc>
      </w:tr>
    </w:tbl>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br w:type="page"/>
      </w:r>
    </w:p>
    <w:p>
      <w:pPr>
        <w:pStyle w:val="36"/>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（1</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bCs/>
          <w:color w:val="000000" w:themeColor="text1"/>
          <w:sz w:val="24"/>
          <w:szCs w:val="24"/>
          <w:highlight w:val="none"/>
          <w14:textFill>
            <w14:solidFill>
              <w14:schemeClr w14:val="tx1"/>
            </w14:solidFill>
          </w14:textFill>
        </w:rPr>
        <w:t>）技术部分</w:t>
      </w:r>
    </w:p>
    <w:p>
      <w:pPr>
        <w:pStyle w:val="36"/>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包括但不限于以下内容</w:t>
      </w:r>
      <w:r>
        <w:rPr>
          <w:rFonts w:hint="eastAsia" w:ascii="仿宋" w:hAnsi="仿宋" w:eastAsia="仿宋" w:cs="仿宋"/>
          <w:b/>
          <w:bCs/>
          <w:color w:val="000000" w:themeColor="text1"/>
          <w:sz w:val="24"/>
          <w:szCs w:val="24"/>
          <w:highlight w:val="none"/>
          <w:lang w:eastAsia="zh-CN"/>
          <w14:textFill>
            <w14:solidFill>
              <w14:schemeClr w14:val="tx1"/>
            </w14:solidFill>
          </w14:textFill>
        </w:rPr>
        <w:t>：</w:t>
      </w:r>
    </w:p>
    <w:p>
      <w:pPr>
        <w:pStyle w:val="36"/>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w:t>
      </w:r>
      <w:r>
        <w:rPr>
          <w:rFonts w:hint="eastAsia" w:ascii="仿宋" w:hAnsi="仿宋" w:eastAsia="仿宋" w:cs="仿宋"/>
          <w:b/>
          <w:color w:val="000000" w:themeColor="text1"/>
          <w:sz w:val="24"/>
          <w:szCs w:val="24"/>
          <w:highlight w:val="none"/>
          <w:lang w:val="en-GB" w:eastAsia="zh-CN"/>
          <w14:textFill>
            <w14:solidFill>
              <w14:schemeClr w14:val="tx1"/>
            </w14:solidFill>
          </w14:textFill>
        </w:rPr>
        <w:t>项目了解程度</w:t>
      </w:r>
      <w:r>
        <w:rPr>
          <w:rFonts w:hint="eastAsia" w:ascii="仿宋" w:hAnsi="仿宋" w:eastAsia="仿宋" w:cs="仿宋"/>
          <w:b/>
          <w:color w:val="000000" w:themeColor="text1"/>
          <w:sz w:val="24"/>
          <w:szCs w:val="24"/>
          <w:highlight w:val="none"/>
          <w:lang w:eastAsia="zh-CN"/>
          <w14:textFill>
            <w14:solidFill>
              <w14:schemeClr w14:val="tx1"/>
            </w14:solidFill>
          </w14:textFill>
        </w:rPr>
        <w:t>；</w:t>
      </w:r>
    </w:p>
    <w:p>
      <w:pPr>
        <w:pStyle w:val="36"/>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2.</w:t>
      </w:r>
      <w:r>
        <w:rPr>
          <w:rFonts w:hint="eastAsia" w:ascii="仿宋" w:hAnsi="仿宋" w:eastAsia="仿宋" w:cs="仿宋"/>
          <w:b/>
          <w:color w:val="000000" w:themeColor="text1"/>
          <w:sz w:val="24"/>
          <w:szCs w:val="24"/>
          <w:highlight w:val="none"/>
          <w:lang w:val="en-US" w:eastAsia="zh-CN"/>
          <w14:textFill>
            <w14:solidFill>
              <w14:schemeClr w14:val="tx1"/>
            </w14:solidFill>
          </w14:textFill>
        </w:rPr>
        <w:t>项</w:t>
      </w:r>
      <w:r>
        <w:rPr>
          <w:rFonts w:hint="eastAsia" w:ascii="仿宋" w:hAnsi="仿宋" w:eastAsia="仿宋" w:cs="仿宋"/>
          <w:b/>
          <w:color w:val="000000" w:themeColor="text1"/>
          <w:sz w:val="24"/>
          <w:szCs w:val="24"/>
          <w:highlight w:val="none"/>
          <w14:textFill>
            <w14:solidFill>
              <w14:schemeClr w14:val="tx1"/>
            </w14:solidFill>
          </w14:textFill>
        </w:rPr>
        <w:t>目组织实施方案</w:t>
      </w:r>
      <w:r>
        <w:rPr>
          <w:rFonts w:hint="eastAsia" w:ascii="仿宋" w:hAnsi="仿宋" w:eastAsia="仿宋" w:cs="仿宋"/>
          <w:b/>
          <w:color w:val="000000" w:themeColor="text1"/>
          <w:sz w:val="24"/>
          <w:szCs w:val="24"/>
          <w:highlight w:val="none"/>
          <w:lang w:eastAsia="zh-CN"/>
          <w14:textFill>
            <w14:solidFill>
              <w14:schemeClr w14:val="tx1"/>
            </w14:solidFill>
          </w14:textFill>
        </w:rPr>
        <w:t>；</w:t>
      </w:r>
    </w:p>
    <w:p>
      <w:pPr>
        <w:pStyle w:val="36"/>
        <w:spacing w:line="360" w:lineRule="auto"/>
        <w:rPr>
          <w:rFonts w:hint="eastAsia" w:ascii="仿宋" w:hAnsi="仿宋" w:eastAsia="仿宋" w:cs="仿宋"/>
          <w:b/>
          <w:color w:val="000000" w:themeColor="text1"/>
          <w:sz w:val="24"/>
          <w:szCs w:val="24"/>
          <w:highlight w:val="none"/>
          <w:lang w:eastAsia="zh-CN"/>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color w:val="000000" w:themeColor="text1"/>
          <w:sz w:val="24"/>
          <w:szCs w:val="24"/>
          <w:highlight w:val="none"/>
          <w14:textFill>
            <w14:solidFill>
              <w14:schemeClr w14:val="tx1"/>
            </w14:solidFill>
          </w14:textFill>
        </w:rPr>
        <w:t>.项目重点难点及对策措施方案</w:t>
      </w:r>
      <w:r>
        <w:rPr>
          <w:rFonts w:hint="eastAsia" w:ascii="仿宋" w:hAnsi="仿宋" w:eastAsia="仿宋" w:cs="仿宋"/>
          <w:b/>
          <w:color w:val="000000" w:themeColor="text1"/>
          <w:sz w:val="24"/>
          <w:szCs w:val="24"/>
          <w:highlight w:val="none"/>
          <w:lang w:eastAsia="zh-CN"/>
          <w14:textFill>
            <w14:solidFill>
              <w14:schemeClr w14:val="tx1"/>
            </w14:solidFill>
          </w14:textFill>
        </w:rPr>
        <w:t>；</w:t>
      </w:r>
    </w:p>
    <w:p>
      <w:pPr>
        <w:pStyle w:val="36"/>
        <w:spacing w:line="360" w:lineRule="auto"/>
        <w:rPr>
          <w:rFonts w:hint="eastAsia" w:ascii="仿宋" w:hAnsi="仿宋" w:eastAsia="仿宋" w:cs="仿宋"/>
          <w:b/>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4.应急方案。</w:t>
      </w:r>
    </w:p>
    <w:p>
      <w:pPr>
        <w:pStyle w:val="36"/>
        <w:spacing w:line="360" w:lineRule="auto"/>
        <w:rPr>
          <w:rFonts w:hint="eastAsia" w:ascii="仿宋" w:hAnsi="仿宋" w:eastAsia="仿宋" w:cs="仿宋"/>
          <w:b/>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p>
    <w:p>
      <w:pP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br w:type="page"/>
      </w:r>
    </w:p>
    <w:p>
      <w:pPr>
        <w:pStyle w:val="36"/>
        <w:spacing w:line="300" w:lineRule="atLeast"/>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15</w:t>
      </w:r>
      <w:r>
        <w:rPr>
          <w:rFonts w:hint="eastAsia" w:ascii="仿宋" w:hAnsi="仿宋" w:eastAsia="仿宋" w:cs="仿宋"/>
          <w:b/>
          <w:bCs/>
          <w:color w:val="000000" w:themeColor="text1"/>
          <w:sz w:val="24"/>
          <w:szCs w:val="24"/>
          <w:highlight w:val="none"/>
          <w14:textFill>
            <w14:solidFill>
              <w14:schemeClr w14:val="tx1"/>
            </w14:solidFill>
          </w14:textFill>
        </w:rPr>
        <w:t>）其他：</w:t>
      </w:r>
      <w:r>
        <w:rPr>
          <w:rFonts w:hint="eastAsia" w:ascii="仿宋" w:hAnsi="仿宋" w:eastAsia="仿宋" w:cs="仿宋"/>
          <w:b/>
          <w:bCs/>
          <w:color w:val="000000" w:themeColor="text1"/>
          <w:sz w:val="24"/>
          <w:szCs w:val="24"/>
          <w:highlight w:val="none"/>
          <w:lang w:eastAsia="zh-CN"/>
          <w14:textFill>
            <w14:solidFill>
              <w14:schemeClr w14:val="tx1"/>
            </w14:solidFill>
          </w14:textFill>
        </w:rPr>
        <w:t>报价单位</w:t>
      </w:r>
      <w:r>
        <w:rPr>
          <w:rFonts w:hint="eastAsia" w:ascii="仿宋" w:hAnsi="仿宋" w:eastAsia="仿宋" w:cs="仿宋"/>
          <w:b/>
          <w:bCs/>
          <w:color w:val="000000" w:themeColor="text1"/>
          <w:sz w:val="24"/>
          <w:szCs w:val="24"/>
          <w:highlight w:val="none"/>
          <w14:textFill>
            <w14:solidFill>
              <w14:schemeClr w14:val="tx1"/>
            </w14:solidFill>
          </w14:textFill>
        </w:rPr>
        <w:t>认为需要补充的资料</w:t>
      </w:r>
    </w:p>
    <w:p>
      <w:pP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br w:type="page"/>
      </w:r>
    </w:p>
    <w:p>
      <w:pPr>
        <w:spacing w:line="500" w:lineRule="exact"/>
        <w:rPr>
          <w:rFonts w:hint="default" w:ascii="Times New Roman" w:hAnsi="Times New Roman" w:cs="Times New Roman"/>
          <w:color w:val="000000" w:themeColor="text1"/>
          <w:sz w:val="24"/>
          <w:szCs w:val="24"/>
          <w:highlight w:val="none"/>
          <w14:textFill>
            <w14:solidFill>
              <w14:schemeClr w14:val="tx1"/>
            </w14:solidFill>
          </w14:textFill>
        </w:rPr>
      </w:pPr>
    </w:p>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p>
    <w:p>
      <w:pPr>
        <w:pStyle w:val="24"/>
        <w:rPr>
          <w:rFonts w:hint="default" w:ascii="Times New Roman" w:hAnsi="Times New Roman" w:cs="Times New Roman"/>
          <w:color w:val="000000" w:themeColor="text1"/>
          <w:sz w:val="24"/>
          <w:szCs w:val="24"/>
          <w:highlight w:val="none"/>
          <w14:textFill>
            <w14:solidFill>
              <w14:schemeClr w14:val="tx1"/>
            </w14:solidFill>
          </w14:textFill>
        </w:rPr>
      </w:pPr>
    </w:p>
    <w:p>
      <w:pPr>
        <w:pStyle w:val="24"/>
        <w:rPr>
          <w:rFonts w:hint="default" w:ascii="Times New Roman" w:hAnsi="Times New Roman" w:cs="Times New Roman"/>
          <w:color w:val="000000" w:themeColor="text1"/>
          <w:sz w:val="24"/>
          <w:szCs w:val="24"/>
          <w:highlight w:val="none"/>
          <w14:textFill>
            <w14:solidFill>
              <w14:schemeClr w14:val="tx1"/>
            </w14:solidFill>
          </w14:textFill>
        </w:rPr>
      </w:pPr>
    </w:p>
    <w:p>
      <w:pPr>
        <w:spacing w:line="500" w:lineRule="exact"/>
        <w:jc w:val="center"/>
        <w:rPr>
          <w:rFonts w:hint="default" w:ascii="Times New Roman" w:hAnsi="Times New Roman" w:cs="Times New Roman"/>
          <w:b/>
          <w:color w:val="000000" w:themeColor="text1"/>
          <w:sz w:val="28"/>
          <w:szCs w:val="28"/>
          <w:highlight w:val="none"/>
          <w14:textFill>
            <w14:solidFill>
              <w14:schemeClr w14:val="tx1"/>
            </w14:solidFill>
          </w14:textFill>
        </w:rPr>
      </w:pPr>
    </w:p>
    <w:p>
      <w:pPr>
        <w:pStyle w:val="24"/>
        <w:ind w:firstLine="281"/>
        <w:jc w:val="center"/>
        <w:rPr>
          <w:rFonts w:hint="default" w:ascii="Times New Roman" w:hAnsi="Times New Roman" w:cs="Times New Roman"/>
          <w:b/>
          <w:color w:val="000000" w:themeColor="text1"/>
          <w:sz w:val="28"/>
          <w:highlight w:val="none"/>
          <w14:textFill>
            <w14:solidFill>
              <w14:schemeClr w14:val="tx1"/>
            </w14:solidFill>
          </w14:textFill>
        </w:rPr>
      </w:pPr>
    </w:p>
    <w:p>
      <w:pPr>
        <w:spacing w:line="500" w:lineRule="exact"/>
        <w:jc w:val="center"/>
        <w:rPr>
          <w:rFonts w:hint="default" w:ascii="Times New Roman" w:hAnsi="Times New Roman" w:cs="Times New Roman"/>
          <w:color w:val="000000" w:themeColor="text1"/>
          <w:sz w:val="24"/>
          <w:szCs w:val="24"/>
          <w:highlight w:val="none"/>
          <w14:textFill>
            <w14:solidFill>
              <w14:schemeClr w14:val="tx1"/>
            </w14:solidFill>
          </w14:textFill>
        </w:rPr>
      </w:pPr>
    </w:p>
    <w:p>
      <w:pPr>
        <w:spacing w:line="500" w:lineRule="exact"/>
        <w:jc w:val="center"/>
        <w:rPr>
          <w:rFonts w:hint="default" w:ascii="Times New Roman" w:hAnsi="Times New Roman" w:cs="Times New Roman"/>
          <w:color w:val="000000" w:themeColor="text1"/>
          <w:sz w:val="24"/>
          <w:szCs w:val="24"/>
          <w:highlight w:val="none"/>
          <w14:textFill>
            <w14:solidFill>
              <w14:schemeClr w14:val="tx1"/>
            </w14:solidFill>
          </w14:textFill>
        </w:rPr>
      </w:pPr>
    </w:p>
    <w:p>
      <w:pPr>
        <w:spacing w:line="500" w:lineRule="exact"/>
        <w:jc w:val="center"/>
        <w:rPr>
          <w:rFonts w:hint="default" w:ascii="Times New Roman" w:hAnsi="Times New Roman" w:cs="Times New Roman"/>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
          <w:bCs/>
          <w:color w:val="000000" w:themeColor="text1"/>
          <w:sz w:val="72"/>
          <w:szCs w:val="72"/>
          <w:highlight w:val="none"/>
          <w14:textFill>
            <w14:solidFill>
              <w14:schemeClr w14:val="tx1"/>
            </w14:solidFill>
          </w14:textFill>
        </w:rPr>
      </w:pPr>
      <w:bookmarkStart w:id="25" w:name="_Toc17603"/>
      <w:bookmarkStart w:id="26" w:name="_Toc17232"/>
      <w:bookmarkStart w:id="27" w:name="_Toc29945"/>
      <w:bookmarkStart w:id="28" w:name="_Toc11509"/>
      <w:bookmarkStart w:id="29" w:name="_Toc20104"/>
      <w:bookmarkStart w:id="30" w:name="_Toc19818"/>
      <w:bookmarkStart w:id="31" w:name="_Toc4844"/>
      <w:bookmarkStart w:id="32" w:name="_Toc4203"/>
      <w:bookmarkStart w:id="33" w:name="_Toc6892"/>
      <w:bookmarkStart w:id="34" w:name="_Toc11753"/>
      <w:bookmarkStart w:id="35" w:name="_Toc3457"/>
      <w:bookmarkStart w:id="36" w:name="_Toc14827"/>
      <w:bookmarkStart w:id="37" w:name="_Toc19385"/>
      <w:bookmarkStart w:id="38" w:name="_Toc20945"/>
      <w:bookmarkStart w:id="39" w:name="_Toc21406"/>
      <w:bookmarkStart w:id="40" w:name="_Toc754"/>
      <w:bookmarkStart w:id="41" w:name="_Toc20392"/>
      <w:bookmarkStart w:id="42" w:name="_Toc19068"/>
      <w:bookmarkStart w:id="43" w:name="_Toc9289"/>
      <w:bookmarkStart w:id="44" w:name="_Toc16909"/>
      <w:bookmarkStart w:id="45" w:name="_Toc18740"/>
      <w:bookmarkStart w:id="46" w:name="_Toc32757"/>
      <w:bookmarkStart w:id="47" w:name="_Toc20339"/>
      <w:bookmarkStart w:id="48" w:name="_Toc21802"/>
      <w:bookmarkStart w:id="49" w:name="_Toc18353"/>
      <w:bookmarkStart w:id="50" w:name="_Toc12696"/>
      <w:bookmarkStart w:id="51" w:name="_Toc26890"/>
      <w:bookmarkStart w:id="52" w:name="_Toc27972"/>
      <w:bookmarkStart w:id="53" w:name="_Toc16698"/>
      <w:bookmarkStart w:id="54" w:name="_Toc23601"/>
      <w:bookmarkStart w:id="55" w:name="_Toc29357"/>
      <w:bookmarkStart w:id="56" w:name="_Toc14653"/>
      <w:bookmarkStart w:id="57" w:name="_Toc23543"/>
      <w:bookmarkStart w:id="58" w:name="_Toc17613"/>
      <w:bookmarkStart w:id="59" w:name="_Toc1026"/>
      <w:bookmarkStart w:id="60" w:name="_Toc24072"/>
      <w:bookmarkStart w:id="61" w:name="_Toc8239"/>
      <w:bookmarkStart w:id="62" w:name="_Toc12235"/>
      <w:r>
        <w:rPr>
          <w:rFonts w:hint="default" w:ascii="Times New Roman" w:hAnsi="Times New Roman" w:cs="Times New Roman"/>
          <w:b/>
          <w:bCs/>
          <w:color w:val="000000" w:themeColor="text1"/>
          <w:sz w:val="72"/>
          <w:szCs w:val="72"/>
          <w:highlight w:val="none"/>
          <w14:textFill>
            <w14:solidFill>
              <w14:schemeClr w14:val="tx1"/>
            </w14:solidFill>
          </w14:textFill>
        </w:rPr>
        <w:t>其 他 文 件 格 式</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spacing w:line="360" w:lineRule="auto"/>
        <w:jc w:val="center"/>
        <w:rPr>
          <w:rFonts w:hint="default" w:ascii="Times New Roman" w:hAnsi="Times New Roman" w:cs="Times New Roman"/>
          <w:b/>
          <w:bCs/>
          <w:color w:val="000000" w:themeColor="text1"/>
          <w:sz w:val="30"/>
          <w:szCs w:val="30"/>
          <w:highlight w:val="none"/>
          <w14:textFill>
            <w14:solidFill>
              <w14:schemeClr w14:val="tx1"/>
            </w14:solidFill>
          </w14:textFill>
        </w:rPr>
      </w:pPr>
      <w:r>
        <w:rPr>
          <w:rFonts w:hint="default" w:ascii="Times New Roman" w:hAnsi="Times New Roman" w:cs="Times New Roman"/>
          <w:b/>
          <w:bCs/>
          <w:color w:val="000000" w:themeColor="text1"/>
          <w:sz w:val="30"/>
          <w:szCs w:val="30"/>
          <w:highlight w:val="none"/>
          <w14:textFill>
            <w14:solidFill>
              <w14:schemeClr w14:val="tx1"/>
            </w14:solidFill>
          </w14:textFill>
        </w:rPr>
        <w:t>（注：本部分内容勿装订在</w:t>
      </w:r>
      <w:r>
        <w:rPr>
          <w:rFonts w:hint="eastAsia" w:cs="Times New Roman"/>
          <w:b/>
          <w:bCs/>
          <w:color w:val="000000" w:themeColor="text1"/>
          <w:sz w:val="30"/>
          <w:szCs w:val="30"/>
          <w:highlight w:val="none"/>
          <w:lang w:eastAsia="zh-CN"/>
          <w14:textFill>
            <w14:solidFill>
              <w14:schemeClr w14:val="tx1"/>
            </w14:solidFill>
          </w14:textFill>
        </w:rPr>
        <w:t>响应</w:t>
      </w:r>
      <w:r>
        <w:rPr>
          <w:rFonts w:hint="default" w:ascii="Times New Roman" w:hAnsi="Times New Roman" w:cs="Times New Roman"/>
          <w:b/>
          <w:bCs/>
          <w:color w:val="000000" w:themeColor="text1"/>
          <w:sz w:val="30"/>
          <w:szCs w:val="30"/>
          <w:highlight w:val="none"/>
          <w14:textFill>
            <w14:solidFill>
              <w14:schemeClr w14:val="tx1"/>
            </w14:solidFill>
          </w14:textFill>
        </w:rPr>
        <w:t>文件内）</w:t>
      </w:r>
    </w:p>
    <w:p>
      <w:pPr>
        <w:spacing w:line="360" w:lineRule="auto"/>
        <w:jc w:val="left"/>
        <w:rPr>
          <w:rFonts w:hint="default" w:ascii="Times New Roman" w:hAnsi="Times New Roman" w:cs="Times New Roman"/>
          <w:b/>
          <w:bCs/>
          <w:color w:val="000000" w:themeColor="text1"/>
          <w:sz w:val="30"/>
          <w:szCs w:val="30"/>
          <w:highlight w:val="none"/>
          <w14:textFill>
            <w14:solidFill>
              <w14:schemeClr w14:val="tx1"/>
            </w14:solidFill>
          </w14:textFill>
        </w:rPr>
      </w:pPr>
      <w:r>
        <w:rPr>
          <w:rFonts w:hint="default" w:ascii="Times New Roman" w:hAnsi="Times New Roman" w:cs="Times New Roman"/>
          <w:b/>
          <w:bCs/>
          <w:color w:val="000000" w:themeColor="text1"/>
          <w:sz w:val="30"/>
          <w:szCs w:val="30"/>
          <w:highlight w:val="none"/>
          <w14:textFill>
            <w14:solidFill>
              <w14:schemeClr w14:val="tx1"/>
            </w14:solidFill>
          </w14:textFill>
        </w:rPr>
        <w:br w:type="page"/>
      </w:r>
      <w:r>
        <w:rPr>
          <w:rFonts w:hint="default" w:ascii="Times New Roman" w:hAnsi="Times New Roman" w:cs="Times New Roman"/>
          <w:b/>
          <w:bCs/>
          <w:color w:val="000000" w:themeColor="text1"/>
          <w:sz w:val="30"/>
          <w:szCs w:val="30"/>
          <w:highlight w:val="none"/>
          <w14:textFill>
            <w14:solidFill>
              <w14:schemeClr w14:val="tx1"/>
            </w14:solidFill>
          </w14:textFill>
        </w:rPr>
        <w:t>附件一：</w:t>
      </w:r>
    </w:p>
    <w:p>
      <w:pPr>
        <w:spacing w:line="360" w:lineRule="auto"/>
        <w:jc w:val="center"/>
        <w:rPr>
          <w:rFonts w:hint="default" w:ascii="Times New Roman" w:hAnsi="Times New Roman" w:cs="Times New Roman"/>
          <w:b/>
          <w:color w:val="000000" w:themeColor="text1"/>
          <w:sz w:val="28"/>
          <w:szCs w:val="28"/>
          <w:highlight w:val="none"/>
          <w14:textFill>
            <w14:solidFill>
              <w14:schemeClr w14:val="tx1"/>
            </w14:solidFill>
          </w14:textFill>
        </w:rPr>
      </w:pPr>
      <w:r>
        <w:rPr>
          <w:rFonts w:hint="default" w:ascii="Times New Roman" w:hAnsi="Times New Roman" w:cs="Times New Roman"/>
          <w:b/>
          <w:color w:val="000000" w:themeColor="text1"/>
          <w:sz w:val="28"/>
          <w:szCs w:val="28"/>
          <w:highlight w:val="none"/>
          <w14:textFill>
            <w14:solidFill>
              <w14:schemeClr w14:val="tx1"/>
            </w14:solidFill>
          </w14:textFill>
        </w:rPr>
        <w:t>文件包装袋封面标贴格式</w:t>
      </w:r>
    </w:p>
    <w:tbl>
      <w:tblPr>
        <w:tblStyle w:val="2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7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854" w:type="dxa"/>
            <w:gridSpan w:val="2"/>
            <w:vAlign w:val="top"/>
          </w:tcPr>
          <w:p>
            <w:pPr>
              <w:spacing w:after="0" w:line="500" w:lineRule="exact"/>
              <w:jc w:val="center"/>
              <w:rPr>
                <w:rFonts w:hint="default" w:ascii="Times New Roman" w:hAnsi="Times New Roman" w:eastAsia="宋体" w:cs="Times New Roman"/>
                <w:b/>
                <w:color w:val="000000" w:themeColor="text1"/>
                <w:sz w:val="28"/>
                <w:szCs w:val="28"/>
                <w:highlight w:val="none"/>
                <w14:textFill>
                  <w14:solidFill>
                    <w14:schemeClr w14:val="tx1"/>
                  </w14:solidFill>
                </w14:textFill>
              </w:rPr>
            </w:pPr>
            <w:r>
              <w:rPr>
                <w:rFonts w:hint="default" w:ascii="Times New Roman" w:hAnsi="Times New Roman" w:eastAsia="黑体" w:cs="Times New Roman"/>
                <w:b/>
                <w:color w:val="000000" w:themeColor="text1"/>
                <w:sz w:val="44"/>
                <w:szCs w:val="44"/>
                <w:highlight w:val="none"/>
                <w14:textFill>
                  <w14:solidFill>
                    <w14:schemeClr w14:val="tx1"/>
                  </w14:solidFill>
                </w14:textFill>
              </w:rPr>
              <w:t>唱 标 信 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115" w:type="dxa"/>
            <w:vAlign w:val="top"/>
          </w:tcPr>
          <w:p>
            <w:pPr>
              <w:spacing w:after="0" w:line="500" w:lineRule="exact"/>
              <w:jc w:val="center"/>
              <w:rPr>
                <w:rFonts w:hint="default" w:ascii="Times New Roman" w:hAnsi="Times New Roman" w:eastAsia="宋体" w:cs="Times New Roman"/>
                <w:b/>
                <w:color w:val="000000" w:themeColor="text1"/>
                <w:sz w:val="28"/>
                <w:szCs w:val="28"/>
                <w:highlight w:val="none"/>
                <w14:textFill>
                  <w14:solidFill>
                    <w14:schemeClr w14:val="tx1"/>
                  </w14:solidFill>
                </w14:textFill>
              </w:rPr>
            </w:pPr>
            <w:r>
              <w:rPr>
                <w:rFonts w:hint="default" w:ascii="Times New Roman" w:hAnsi="Times New Roman" w:eastAsia="宋体" w:cs="Times New Roman"/>
                <w:b/>
                <w:color w:val="000000" w:themeColor="text1"/>
                <w:sz w:val="28"/>
                <w:szCs w:val="28"/>
                <w:highlight w:val="none"/>
                <w14:textFill>
                  <w14:solidFill>
                    <w14:schemeClr w14:val="tx1"/>
                  </w14:solidFill>
                </w14:textFill>
              </w:rPr>
              <w:t>项目名称</w:t>
            </w:r>
          </w:p>
        </w:tc>
        <w:tc>
          <w:tcPr>
            <w:tcW w:w="7739" w:type="dxa"/>
            <w:vAlign w:val="top"/>
          </w:tcPr>
          <w:p>
            <w:pPr>
              <w:spacing w:after="0" w:line="500" w:lineRule="exact"/>
              <w:jc w:val="left"/>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lang w:eastAsia="zh-CN"/>
                <w14:textFill>
                  <w14:solidFill>
                    <w14:schemeClr w14:val="tx1"/>
                  </w14:solidFill>
                </w14:textFill>
              </w:rPr>
              <w:t>新城物业股改挂牌工作服务项目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15" w:type="dxa"/>
            <w:vAlign w:val="top"/>
          </w:tcPr>
          <w:p>
            <w:pPr>
              <w:spacing w:after="0" w:line="500" w:lineRule="exact"/>
              <w:jc w:val="center"/>
              <w:rPr>
                <w:rFonts w:hint="default" w:ascii="Times New Roman" w:hAnsi="Times New Roman" w:eastAsia="宋体" w:cs="Times New Roman"/>
                <w:b/>
                <w:color w:val="000000" w:themeColor="text1"/>
                <w:sz w:val="28"/>
                <w:szCs w:val="28"/>
                <w:highlight w:val="none"/>
                <w14:textFill>
                  <w14:solidFill>
                    <w14:schemeClr w14:val="tx1"/>
                  </w14:solidFill>
                </w14:textFill>
              </w:rPr>
            </w:pPr>
            <w:r>
              <w:rPr>
                <w:rFonts w:hint="default" w:ascii="Times New Roman" w:hAnsi="Times New Roman" w:eastAsia="宋体" w:cs="Times New Roman"/>
                <w:b/>
                <w:color w:val="000000" w:themeColor="text1"/>
                <w:sz w:val="28"/>
                <w:szCs w:val="28"/>
                <w:highlight w:val="none"/>
                <w14:textFill>
                  <w14:solidFill>
                    <w14:schemeClr w14:val="tx1"/>
                  </w14:solidFill>
                </w14:textFill>
              </w:rPr>
              <w:t>项目编号</w:t>
            </w:r>
          </w:p>
        </w:tc>
        <w:tc>
          <w:tcPr>
            <w:tcW w:w="7739" w:type="dxa"/>
            <w:vAlign w:val="top"/>
          </w:tcPr>
          <w:p>
            <w:pPr>
              <w:spacing w:after="0" w:line="500" w:lineRule="exact"/>
              <w:jc w:val="left"/>
              <w:rPr>
                <w:rFonts w:hint="eastAsia" w:ascii="宋体" w:hAnsi="宋体" w:eastAsia="宋体" w:cs="宋体"/>
                <w:b/>
                <w:color w:val="000000" w:themeColor="text1"/>
                <w:sz w:val="28"/>
                <w:szCs w:val="28"/>
                <w:highlight w:val="none"/>
                <w:lang w:eastAsia="zh-CN"/>
                <w14:textFill>
                  <w14:solidFill>
                    <w14:schemeClr w14:val="tx1"/>
                  </w14:solidFill>
                </w14:textFill>
              </w:rPr>
            </w:pPr>
            <w:r>
              <w:rPr>
                <w:rFonts w:hint="eastAsia" w:ascii="宋体" w:hAnsi="宋体" w:cs="宋体"/>
                <w:b/>
                <w:color w:val="000000" w:themeColor="text1"/>
                <w:sz w:val="28"/>
                <w:szCs w:val="28"/>
                <w:highlight w:val="none"/>
                <w:lang w:val="en-US" w:eastAsia="zh-CN"/>
                <w14:textFill>
                  <w14:solidFill>
                    <w14:schemeClr w14:val="tx1"/>
                  </w14:solidFill>
                </w14:textFill>
              </w:rPr>
              <w:t>GDMRZB2024-0112-001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15" w:type="dxa"/>
            <w:vAlign w:val="top"/>
          </w:tcPr>
          <w:p>
            <w:pPr>
              <w:spacing w:after="0" w:line="500" w:lineRule="exact"/>
              <w:jc w:val="center"/>
              <w:rPr>
                <w:rFonts w:hint="default" w:ascii="Times New Roman" w:hAnsi="Times New Roman" w:eastAsia="宋体" w:cs="Times New Roman"/>
                <w:b/>
                <w:color w:val="000000" w:themeColor="text1"/>
                <w:sz w:val="28"/>
                <w:szCs w:val="28"/>
                <w:highlight w:val="none"/>
                <w14:textFill>
                  <w14:solidFill>
                    <w14:schemeClr w14:val="tx1"/>
                  </w14:solidFill>
                </w14:textFill>
              </w:rPr>
            </w:pPr>
            <w:r>
              <w:rPr>
                <w:rFonts w:hint="eastAsia" w:cs="Times New Roman"/>
                <w:b/>
                <w:color w:val="000000" w:themeColor="text1"/>
                <w:sz w:val="28"/>
                <w:szCs w:val="28"/>
                <w:highlight w:val="none"/>
                <w:lang w:eastAsia="zh-CN"/>
                <w14:textFill>
                  <w14:solidFill>
                    <w14:schemeClr w14:val="tx1"/>
                  </w14:solidFill>
                </w14:textFill>
              </w:rPr>
              <w:t>报价单位</w:t>
            </w:r>
            <w:r>
              <w:rPr>
                <w:rFonts w:hint="default" w:ascii="Times New Roman" w:hAnsi="Times New Roman" w:eastAsia="宋体" w:cs="Times New Roman"/>
                <w:b/>
                <w:color w:val="000000" w:themeColor="text1"/>
                <w:sz w:val="28"/>
                <w:szCs w:val="28"/>
                <w:highlight w:val="none"/>
                <w14:textFill>
                  <w14:solidFill>
                    <w14:schemeClr w14:val="tx1"/>
                  </w14:solidFill>
                </w14:textFill>
              </w:rPr>
              <w:t>名称</w:t>
            </w:r>
          </w:p>
        </w:tc>
        <w:tc>
          <w:tcPr>
            <w:tcW w:w="7739" w:type="dxa"/>
            <w:vAlign w:val="top"/>
          </w:tcPr>
          <w:p>
            <w:pPr>
              <w:spacing w:after="0" w:line="500" w:lineRule="exact"/>
              <w:jc w:val="left"/>
              <w:rPr>
                <w:rFonts w:hint="default" w:ascii="Times New Roman" w:hAnsi="Times New Roman" w:eastAsia="宋体" w:cs="Times New Roman"/>
                <w:b/>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2"/>
            <w:vAlign w:val="top"/>
          </w:tcPr>
          <w:p>
            <w:pPr>
              <w:spacing w:after="0" w:line="500" w:lineRule="exact"/>
              <w:jc w:val="left"/>
              <w:rPr>
                <w:rFonts w:hint="default" w:ascii="Times New Roman" w:hAnsi="Times New Roman" w:eastAsia="宋体" w:cs="Times New Roman"/>
                <w:b/>
                <w:color w:val="000000" w:themeColor="text1"/>
                <w:sz w:val="28"/>
                <w:szCs w:val="28"/>
                <w:highlight w:val="none"/>
                <w14:textFill>
                  <w14:solidFill>
                    <w14:schemeClr w14:val="tx1"/>
                  </w14:solidFill>
                </w14:textFill>
              </w:rPr>
            </w:pPr>
            <w:r>
              <w:rPr>
                <w:rFonts w:hint="default" w:ascii="Times New Roman" w:hAnsi="Times New Roman" w:eastAsia="宋体" w:cs="Times New Roman"/>
                <w:b/>
                <w:color w:val="000000" w:themeColor="text1"/>
                <w:sz w:val="28"/>
                <w:szCs w:val="28"/>
                <w:highlight w:val="none"/>
                <w14:textFill>
                  <w14:solidFill>
                    <w14:schemeClr w14:val="tx1"/>
                  </w14:solidFill>
                </w14:textFill>
              </w:rPr>
              <w:t>密封内容：</w:t>
            </w:r>
          </w:p>
          <w:p>
            <w:pPr>
              <w:spacing w:after="0" w:line="500" w:lineRule="exact"/>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w:t>
            </w:r>
            <w:r>
              <w:rPr>
                <w:rFonts w:hint="eastAsia" w:ascii="宋体" w:hAnsi="宋体" w:cs="宋体"/>
                <w:bCs/>
                <w:color w:val="000000" w:themeColor="text1"/>
                <w:sz w:val="24"/>
                <w:szCs w:val="24"/>
                <w:highlight w:val="none"/>
                <w:lang w:eastAsia="zh-CN"/>
                <w14:textFill>
                  <w14:solidFill>
                    <w14:schemeClr w14:val="tx1"/>
                  </w14:solidFill>
                </w14:textFill>
              </w:rPr>
              <w:t>响应</w:t>
            </w:r>
            <w:r>
              <w:rPr>
                <w:rFonts w:hint="eastAsia" w:ascii="宋体" w:hAnsi="宋体" w:eastAsia="宋体" w:cs="宋体"/>
                <w:bCs/>
                <w:color w:val="000000" w:themeColor="text1"/>
                <w:sz w:val="24"/>
                <w:szCs w:val="24"/>
                <w:highlight w:val="none"/>
                <w14:textFill>
                  <w14:solidFill>
                    <w14:schemeClr w14:val="tx1"/>
                  </w14:solidFill>
                </w14:textFill>
              </w:rPr>
              <w:t>保证金保证金退付书》（加盖公章）；</w:t>
            </w:r>
          </w:p>
          <w:p>
            <w:pPr>
              <w:spacing w:after="0" w:line="500" w:lineRule="exact"/>
              <w:jc w:val="left"/>
              <w:rPr>
                <w:rFonts w:hint="eastAsia" w:ascii="宋体" w:hAnsi="宋体" w:eastAsia="宋体" w:cs="宋体"/>
                <w:bCs/>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w:t>
            </w:r>
            <w:r>
              <w:rPr>
                <w:rFonts w:hint="eastAsia" w:ascii="宋体" w:hAnsi="宋体" w:cs="宋体"/>
                <w:bCs/>
                <w:color w:val="000000" w:themeColor="text1"/>
                <w:sz w:val="24"/>
                <w:szCs w:val="24"/>
                <w:highlight w:val="none"/>
                <w:lang w:eastAsia="zh-CN"/>
                <w14:textFill>
                  <w14:solidFill>
                    <w14:schemeClr w14:val="tx1"/>
                  </w14:solidFill>
                </w14:textFill>
              </w:rPr>
              <w:t>响应</w:t>
            </w:r>
            <w:r>
              <w:rPr>
                <w:rFonts w:hint="eastAsia" w:ascii="宋体" w:hAnsi="宋体" w:eastAsia="宋体" w:cs="宋体"/>
                <w:bCs/>
                <w:color w:val="000000" w:themeColor="text1"/>
                <w:sz w:val="24"/>
                <w:szCs w:val="24"/>
                <w:highlight w:val="none"/>
                <w14:textFill>
                  <w14:solidFill>
                    <w14:schemeClr w14:val="tx1"/>
                  </w14:solidFill>
                </w14:textFill>
              </w:rPr>
              <w:t>文件电子文档（U盘介质）</w:t>
            </w:r>
            <w:r>
              <w:rPr>
                <w:rFonts w:hint="eastAsia" w:ascii="宋体" w:hAnsi="宋体" w:cs="宋体"/>
                <w:bCs/>
                <w:color w:val="000000" w:themeColor="text1"/>
                <w:sz w:val="24"/>
                <w:szCs w:val="24"/>
                <w:highlight w:val="none"/>
                <w:lang w:eastAsia="zh-CN"/>
                <w14:textFill>
                  <w14:solidFill>
                    <w14:schemeClr w14:val="tx1"/>
                  </w14:solidFill>
                </w14:textFill>
              </w:rPr>
              <w:t>。</w:t>
            </w:r>
          </w:p>
          <w:p>
            <w:pPr>
              <w:spacing w:after="0" w:line="500" w:lineRule="exact"/>
              <w:jc w:val="left"/>
              <w:rPr>
                <w:rFonts w:hint="default" w:ascii="Times New Roman" w:hAnsi="Times New Roman" w:eastAsia="宋体" w:cs="Times New Roman"/>
                <w:b/>
                <w:color w:val="000000" w:themeColor="text1"/>
                <w:sz w:val="28"/>
                <w:szCs w:val="28"/>
                <w:highlight w:val="none"/>
                <w14:textFill>
                  <w14:solidFill>
                    <w14:schemeClr w14:val="tx1"/>
                  </w14:solidFill>
                </w14:textFill>
              </w:rPr>
            </w:pPr>
            <w:r>
              <w:rPr>
                <w:rFonts w:hint="default" w:ascii="Times New Roman" w:hAnsi="Times New Roman" w:eastAsia="黑体" w:cs="Times New Roman"/>
                <w:b/>
                <w:color w:val="000000" w:themeColor="text1"/>
                <w:sz w:val="24"/>
                <w:szCs w:val="24"/>
                <w:highlight w:val="none"/>
                <w:u w:val="single"/>
                <w14:textFill>
                  <w14:solidFill>
                    <w14:schemeClr w14:val="tx1"/>
                  </w14:solidFill>
                </w14:textFill>
              </w:rPr>
              <w:t>唱标信封另单独封装并包含以上全部内容。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2"/>
            <w:vAlign w:val="top"/>
          </w:tcPr>
          <w:p>
            <w:pPr>
              <w:spacing w:after="0" w:line="500" w:lineRule="exact"/>
              <w:jc w:val="left"/>
              <w:rPr>
                <w:rFonts w:hint="default" w:ascii="Times New Roman" w:hAnsi="Times New Roman" w:eastAsia="宋体" w:cs="Times New Roman"/>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8"/>
                <w:szCs w:val="28"/>
                <w:highlight w:val="none"/>
                <w14:textFill>
                  <w14:solidFill>
                    <w14:schemeClr w14:val="tx1"/>
                  </w14:solidFill>
                </w14:textFill>
              </w:rPr>
              <w:t>说明：</w:t>
            </w:r>
            <w:r>
              <w:rPr>
                <w:rFonts w:hint="default" w:ascii="Times New Roman" w:hAnsi="Times New Roman" w:eastAsia="宋体" w:cs="Times New Roman"/>
                <w:bCs/>
                <w:color w:val="000000" w:themeColor="text1"/>
                <w:sz w:val="24"/>
                <w:szCs w:val="24"/>
                <w:highlight w:val="none"/>
                <w14:textFill>
                  <w14:solidFill>
                    <w14:schemeClr w14:val="tx1"/>
                  </w14:solidFill>
                </w14:textFill>
              </w:rPr>
              <w:t>在    年    月    日    时    分（</w:t>
            </w:r>
            <w:r>
              <w:rPr>
                <w:rFonts w:hint="eastAsia" w:cs="Times New Roman"/>
                <w:bCs/>
                <w:color w:val="000000" w:themeColor="text1"/>
                <w:sz w:val="24"/>
                <w:szCs w:val="24"/>
                <w:highlight w:val="none"/>
                <w:lang w:eastAsia="zh-CN"/>
                <w14:textFill>
                  <w14:solidFill>
                    <w14:schemeClr w14:val="tx1"/>
                  </w14:solidFill>
                </w14:textFill>
              </w:rPr>
              <w:t>响应</w:t>
            </w:r>
            <w:r>
              <w:rPr>
                <w:rFonts w:hint="default" w:ascii="Times New Roman" w:hAnsi="Times New Roman" w:eastAsia="宋体" w:cs="Times New Roman"/>
                <w:bCs/>
                <w:color w:val="000000" w:themeColor="text1"/>
                <w:sz w:val="24"/>
                <w:szCs w:val="24"/>
                <w:highlight w:val="none"/>
                <w14:textFill>
                  <w14:solidFill>
                    <w14:schemeClr w14:val="tx1"/>
                  </w14:solidFill>
                </w14:textFill>
              </w:rPr>
              <w:t>截止时间）之前不得启封</w:t>
            </w:r>
          </w:p>
          <w:p>
            <w:pPr>
              <w:spacing w:after="0" w:line="500" w:lineRule="exact"/>
              <w:ind w:firstLine="240" w:firstLineChars="100"/>
              <w:jc w:val="left"/>
              <w:rPr>
                <w:rFonts w:hint="default" w:ascii="Times New Roman" w:hAnsi="Times New Roman" w:eastAsia="宋体" w:cs="Times New Roman"/>
                <w:b/>
                <w:color w:val="000000" w:themeColor="text1"/>
                <w:sz w:val="28"/>
                <w:szCs w:val="28"/>
                <w:highlight w:val="none"/>
                <w:lang w:eastAsia="zh-CN"/>
                <w14:textFill>
                  <w14:solidFill>
                    <w14:schemeClr w14:val="tx1"/>
                  </w14:solidFill>
                </w14:textFill>
              </w:rPr>
            </w:pPr>
            <w:r>
              <w:rPr>
                <w:rFonts w:hint="default" w:ascii="Times New Roman" w:hAnsi="Times New Roman" w:eastAsia="宋体" w:cs="Times New Roman"/>
                <w:bCs/>
                <w:color w:val="000000" w:themeColor="text1"/>
                <w:sz w:val="24"/>
                <w:szCs w:val="24"/>
                <w:highlight w:val="none"/>
                <w14:textFill>
                  <w14:solidFill>
                    <w14:schemeClr w14:val="tx1"/>
                  </w14:solidFill>
                </w14:textFill>
              </w:rPr>
              <w:t>递交地点：佛山市顺德区乐从镇佛山新城档案中心北门新城物业三楼会议室</w:t>
            </w:r>
          </w:p>
        </w:tc>
      </w:tr>
    </w:tbl>
    <w:p>
      <w:pPr>
        <w:pStyle w:val="24"/>
        <w:ind w:firstLine="0" w:firstLineChars="0"/>
        <w:rPr>
          <w:rFonts w:hint="default" w:ascii="Times New Roman" w:hAnsi="Times New Roman" w:cs="Times New Roman"/>
          <w:b/>
          <w:bCs/>
          <w:color w:val="000000" w:themeColor="text1"/>
          <w:sz w:val="30"/>
          <w:szCs w:val="30"/>
          <w:highlight w:val="none"/>
          <w14:textFill>
            <w14:solidFill>
              <w14:schemeClr w14:val="tx1"/>
            </w14:solidFill>
          </w14:textFill>
        </w:rPr>
      </w:pPr>
    </w:p>
    <w:p>
      <w:pPr>
        <w:pStyle w:val="24"/>
        <w:ind w:firstLine="0" w:firstLineChars="0"/>
        <w:rPr>
          <w:rFonts w:hint="default" w:ascii="Times New Roman" w:hAnsi="Times New Roman" w:cs="Times New Roman"/>
          <w:b/>
          <w:bCs/>
          <w:color w:val="000000" w:themeColor="text1"/>
          <w:sz w:val="30"/>
          <w:szCs w:val="30"/>
          <w:highlight w:val="none"/>
          <w14:textFill>
            <w14:solidFill>
              <w14:schemeClr w14:val="tx1"/>
            </w14:solidFill>
          </w14:textFill>
        </w:rPr>
      </w:pPr>
    </w:p>
    <w:p>
      <w:pPr>
        <w:pStyle w:val="24"/>
        <w:ind w:firstLine="0" w:firstLineChars="0"/>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cs="Times New Roman"/>
          <w:b/>
          <w:bCs/>
          <w:color w:val="000000" w:themeColor="text1"/>
          <w:sz w:val="30"/>
          <w:szCs w:val="30"/>
          <w:highlight w:val="none"/>
          <w14:textFill>
            <w14:solidFill>
              <w14:schemeClr w14:val="tx1"/>
            </w14:solidFill>
          </w14:textFill>
        </w:rPr>
        <w:t>附件</w:t>
      </w:r>
      <w:r>
        <w:rPr>
          <w:rFonts w:hint="default" w:ascii="Times New Roman" w:hAnsi="Times New Roman" w:eastAsia="宋体" w:cs="Times New Roman"/>
          <w:b/>
          <w:bCs/>
          <w:color w:val="000000" w:themeColor="text1"/>
          <w:sz w:val="30"/>
          <w:szCs w:val="30"/>
          <w:highlight w:val="none"/>
          <w:lang w:eastAsia="zh-CN"/>
          <w14:textFill>
            <w14:solidFill>
              <w14:schemeClr w14:val="tx1"/>
            </w14:solidFill>
          </w14:textFill>
        </w:rPr>
        <w:t>二</w:t>
      </w:r>
      <w:r>
        <w:rPr>
          <w:rFonts w:hint="default" w:ascii="Times New Roman" w:hAnsi="Times New Roman" w:cs="Times New Roman"/>
          <w:b/>
          <w:bCs/>
          <w:color w:val="000000" w:themeColor="text1"/>
          <w:sz w:val="30"/>
          <w:szCs w:val="30"/>
          <w:highlight w:val="none"/>
          <w14:textFill>
            <w14:solidFill>
              <w14:schemeClr w14:val="tx1"/>
            </w14:solidFill>
          </w14:textFill>
        </w:rPr>
        <w:t>：</w:t>
      </w:r>
    </w:p>
    <w:tbl>
      <w:tblPr>
        <w:tblStyle w:val="2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7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54" w:type="dxa"/>
            <w:gridSpan w:val="2"/>
            <w:vAlign w:val="top"/>
          </w:tcPr>
          <w:p>
            <w:pPr>
              <w:spacing w:after="0" w:line="500" w:lineRule="exact"/>
              <w:jc w:val="center"/>
              <w:rPr>
                <w:rFonts w:hint="default" w:ascii="Times New Roman" w:hAnsi="Times New Roman" w:cs="Times New Roman"/>
                <w:b/>
                <w:color w:val="000000" w:themeColor="text1"/>
                <w:sz w:val="28"/>
                <w:szCs w:val="28"/>
                <w:highlight w:val="none"/>
                <w14:textFill>
                  <w14:solidFill>
                    <w14:schemeClr w14:val="tx1"/>
                  </w14:solidFill>
                </w14:textFill>
              </w:rPr>
            </w:pPr>
            <w:r>
              <w:rPr>
                <w:rFonts w:hint="default" w:ascii="Times New Roman" w:hAnsi="Times New Roman" w:eastAsia="黑体" w:cs="Times New Roman"/>
                <w:b/>
                <w:color w:val="000000" w:themeColor="text1"/>
                <w:sz w:val="44"/>
                <w:szCs w:val="44"/>
                <w:highlight w:val="none"/>
                <w14:textFill>
                  <w14:solidFill>
                    <w14:schemeClr w14:val="tx1"/>
                  </w14:solidFill>
                </w14:textFill>
              </w:rPr>
              <w:t>投 标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115" w:type="dxa"/>
            <w:vAlign w:val="top"/>
          </w:tcPr>
          <w:p>
            <w:pPr>
              <w:spacing w:after="0"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项目名称</w:t>
            </w:r>
          </w:p>
        </w:tc>
        <w:tc>
          <w:tcPr>
            <w:tcW w:w="7739" w:type="dxa"/>
            <w:vAlign w:val="top"/>
          </w:tcPr>
          <w:p>
            <w:pPr>
              <w:spacing w:after="0" w:line="500" w:lineRule="exact"/>
              <w:jc w:val="left"/>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lang w:eastAsia="zh-CN"/>
                <w14:textFill>
                  <w14:solidFill>
                    <w14:schemeClr w14:val="tx1"/>
                  </w14:solidFill>
                </w14:textFill>
              </w:rPr>
              <w:t>新城物业股改挂牌工作服务项目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15" w:type="dxa"/>
            <w:vAlign w:val="top"/>
          </w:tcPr>
          <w:p>
            <w:pPr>
              <w:spacing w:after="0"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项目编号</w:t>
            </w:r>
          </w:p>
        </w:tc>
        <w:tc>
          <w:tcPr>
            <w:tcW w:w="7739" w:type="dxa"/>
            <w:vAlign w:val="top"/>
          </w:tcPr>
          <w:p>
            <w:pPr>
              <w:spacing w:after="0" w:line="500" w:lineRule="exact"/>
              <w:jc w:val="left"/>
              <w:rPr>
                <w:rFonts w:hint="eastAsia" w:ascii="宋体" w:hAnsi="宋体" w:eastAsia="宋体" w:cs="宋体"/>
                <w:b/>
                <w:color w:val="000000" w:themeColor="text1"/>
                <w:sz w:val="28"/>
                <w:szCs w:val="28"/>
                <w:highlight w:val="none"/>
                <w:lang w:eastAsia="zh-CN"/>
                <w14:textFill>
                  <w14:solidFill>
                    <w14:schemeClr w14:val="tx1"/>
                  </w14:solidFill>
                </w14:textFill>
              </w:rPr>
            </w:pPr>
            <w:r>
              <w:rPr>
                <w:rFonts w:hint="eastAsia" w:ascii="宋体" w:hAnsi="宋体" w:cs="宋体"/>
                <w:b/>
                <w:color w:val="000000" w:themeColor="text1"/>
                <w:sz w:val="28"/>
                <w:szCs w:val="28"/>
                <w:highlight w:val="none"/>
                <w:lang w:val="en-US" w:eastAsia="zh-CN"/>
                <w14:textFill>
                  <w14:solidFill>
                    <w14:schemeClr w14:val="tx1"/>
                  </w14:solidFill>
                </w14:textFill>
              </w:rPr>
              <w:t>GDMRZB2024-0112-001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15" w:type="dxa"/>
            <w:vAlign w:val="top"/>
          </w:tcPr>
          <w:p>
            <w:pPr>
              <w:spacing w:after="0" w:line="500" w:lineRule="exact"/>
              <w:jc w:val="center"/>
              <w:rPr>
                <w:rFonts w:hint="default" w:ascii="Times New Roman" w:hAnsi="Times New Roman" w:cs="Times New Roman"/>
                <w:b/>
                <w:color w:val="000000" w:themeColor="text1"/>
                <w:sz w:val="28"/>
                <w:szCs w:val="28"/>
                <w:highlight w:val="none"/>
                <w14:textFill>
                  <w14:solidFill>
                    <w14:schemeClr w14:val="tx1"/>
                  </w14:solidFill>
                </w14:textFill>
              </w:rPr>
            </w:pPr>
            <w:r>
              <w:rPr>
                <w:rFonts w:hint="eastAsia" w:cs="Times New Roman"/>
                <w:b/>
                <w:color w:val="000000" w:themeColor="text1"/>
                <w:sz w:val="28"/>
                <w:szCs w:val="28"/>
                <w:highlight w:val="none"/>
                <w:lang w:eastAsia="zh-CN"/>
                <w14:textFill>
                  <w14:solidFill>
                    <w14:schemeClr w14:val="tx1"/>
                  </w14:solidFill>
                </w14:textFill>
              </w:rPr>
              <w:t>报价单位</w:t>
            </w:r>
            <w:r>
              <w:rPr>
                <w:rFonts w:hint="default" w:ascii="Times New Roman" w:hAnsi="Times New Roman" w:cs="Times New Roman"/>
                <w:b/>
                <w:color w:val="000000" w:themeColor="text1"/>
                <w:sz w:val="28"/>
                <w:szCs w:val="28"/>
                <w:highlight w:val="none"/>
                <w14:textFill>
                  <w14:solidFill>
                    <w14:schemeClr w14:val="tx1"/>
                  </w14:solidFill>
                </w14:textFill>
              </w:rPr>
              <w:t>名称</w:t>
            </w:r>
          </w:p>
        </w:tc>
        <w:tc>
          <w:tcPr>
            <w:tcW w:w="7739" w:type="dxa"/>
            <w:vAlign w:val="top"/>
          </w:tcPr>
          <w:p>
            <w:pPr>
              <w:spacing w:after="0" w:line="500" w:lineRule="exact"/>
              <w:jc w:val="left"/>
              <w:rPr>
                <w:rFonts w:hint="default" w:ascii="Times New Roman" w:hAnsi="Times New Roman" w:cs="Times New Roman"/>
                <w:b/>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2"/>
            <w:vAlign w:val="top"/>
          </w:tcPr>
          <w:p>
            <w:pPr>
              <w:spacing w:after="0" w:line="500" w:lineRule="exact"/>
              <w:jc w:val="left"/>
              <w:rPr>
                <w:rFonts w:hint="default" w:ascii="Times New Roman" w:hAnsi="Times New Roman" w:cs="Times New Roman"/>
                <w:b/>
                <w:color w:val="000000" w:themeColor="text1"/>
                <w:sz w:val="28"/>
                <w:szCs w:val="28"/>
                <w:highlight w:val="none"/>
                <w14:textFill>
                  <w14:solidFill>
                    <w14:schemeClr w14:val="tx1"/>
                  </w14:solidFill>
                </w14:textFill>
              </w:rPr>
            </w:pPr>
            <w:r>
              <w:rPr>
                <w:rFonts w:hint="default" w:ascii="Times New Roman" w:hAnsi="Times New Roman" w:cs="Times New Roman"/>
                <w:b/>
                <w:color w:val="000000" w:themeColor="text1"/>
                <w:sz w:val="28"/>
                <w:szCs w:val="28"/>
                <w:highlight w:val="none"/>
                <w14:textFill>
                  <w14:solidFill>
                    <w14:schemeClr w14:val="tx1"/>
                  </w14:solidFill>
                </w14:textFill>
              </w:rPr>
              <w:t>密封内容：</w:t>
            </w:r>
          </w:p>
          <w:p>
            <w:pPr>
              <w:numPr>
                <w:ilvl w:val="0"/>
                <w:numId w:val="0"/>
              </w:numPr>
              <w:spacing w:after="0" w:line="500" w:lineRule="exact"/>
              <w:ind w:leftChars="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1.</w:t>
            </w:r>
            <w:r>
              <w:rPr>
                <w:rFonts w:hint="eastAsia" w:ascii="宋体" w:hAnsi="宋体" w:cs="宋体"/>
                <w:bCs/>
                <w:color w:val="000000" w:themeColor="text1"/>
                <w:sz w:val="24"/>
                <w:szCs w:val="24"/>
                <w:highlight w:val="none"/>
                <w:lang w:eastAsia="zh-CN"/>
                <w14:textFill>
                  <w14:solidFill>
                    <w14:schemeClr w14:val="tx1"/>
                  </w14:solidFill>
                </w14:textFill>
              </w:rPr>
              <w:t>响应</w:t>
            </w:r>
            <w:r>
              <w:rPr>
                <w:rFonts w:hint="eastAsia" w:ascii="宋体" w:hAnsi="宋体" w:eastAsia="宋体" w:cs="宋体"/>
                <w:bCs/>
                <w:color w:val="000000" w:themeColor="text1"/>
                <w:sz w:val="24"/>
                <w:szCs w:val="24"/>
                <w:highlight w:val="none"/>
                <w14:textFill>
                  <w14:solidFill>
                    <w14:schemeClr w14:val="tx1"/>
                  </w14:solidFill>
                </w14:textFill>
              </w:rPr>
              <w:t>文件（正本/副本）。</w:t>
            </w:r>
          </w:p>
          <w:p>
            <w:pPr>
              <w:spacing w:after="0" w:line="500" w:lineRule="exact"/>
              <w:jc w:val="left"/>
              <w:rPr>
                <w:rFonts w:hint="default" w:ascii="Times New Roman" w:hAnsi="Times New Roman" w:cs="Times New Roman"/>
                <w:b/>
                <w:color w:val="000000" w:themeColor="text1"/>
                <w:sz w:val="28"/>
                <w:szCs w:val="28"/>
                <w:highlight w:val="none"/>
                <w14:textFill>
                  <w14:solidFill>
                    <w14:schemeClr w14:val="tx1"/>
                  </w14:solidFill>
                </w14:textFill>
              </w:rPr>
            </w:pPr>
            <w:r>
              <w:rPr>
                <w:rFonts w:hint="default" w:ascii="Times New Roman" w:hAnsi="Times New Roman" w:eastAsia="黑体" w:cs="Times New Roman"/>
                <w:b/>
                <w:color w:val="000000" w:themeColor="text1"/>
                <w:sz w:val="24"/>
                <w:szCs w:val="24"/>
                <w:highlight w:val="none"/>
                <w:u w:val="single"/>
                <w14:textFill>
                  <w14:solidFill>
                    <w14:schemeClr w14:val="tx1"/>
                  </w14:solidFill>
                </w14:textFill>
              </w:rPr>
              <w:t>正本与副本可分开密封，也可全部密封在一包内。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2"/>
            <w:vAlign w:val="top"/>
          </w:tcPr>
          <w:p>
            <w:pPr>
              <w:spacing w:after="0" w:line="500" w:lineRule="exact"/>
              <w:jc w:val="left"/>
              <w:rPr>
                <w:rFonts w:hint="default" w:ascii="Times New Roman" w:hAnsi="Times New Roman" w:cs="Times New Roman"/>
                <w:bCs/>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8"/>
                <w:szCs w:val="28"/>
                <w:highlight w:val="none"/>
                <w14:textFill>
                  <w14:solidFill>
                    <w14:schemeClr w14:val="tx1"/>
                  </w14:solidFill>
                </w14:textFill>
              </w:rPr>
              <w:t>说明：</w:t>
            </w:r>
            <w:r>
              <w:rPr>
                <w:rFonts w:hint="default" w:ascii="Times New Roman" w:hAnsi="Times New Roman" w:cs="Times New Roman"/>
                <w:bCs/>
                <w:color w:val="000000" w:themeColor="text1"/>
                <w:sz w:val="24"/>
                <w:szCs w:val="24"/>
                <w:highlight w:val="none"/>
                <w14:textFill>
                  <w14:solidFill>
                    <w14:schemeClr w14:val="tx1"/>
                  </w14:solidFill>
                </w14:textFill>
              </w:rPr>
              <w:t>在    年    月    日    时    分（</w:t>
            </w:r>
            <w:r>
              <w:rPr>
                <w:rFonts w:hint="eastAsia" w:cs="Times New Roman"/>
                <w:bCs/>
                <w:color w:val="000000" w:themeColor="text1"/>
                <w:sz w:val="24"/>
                <w:szCs w:val="24"/>
                <w:highlight w:val="none"/>
                <w:lang w:eastAsia="zh-CN"/>
                <w14:textFill>
                  <w14:solidFill>
                    <w14:schemeClr w14:val="tx1"/>
                  </w14:solidFill>
                </w14:textFill>
              </w:rPr>
              <w:t>响应</w:t>
            </w:r>
            <w:r>
              <w:rPr>
                <w:rFonts w:hint="default" w:ascii="Times New Roman" w:hAnsi="Times New Roman" w:cs="Times New Roman"/>
                <w:bCs/>
                <w:color w:val="000000" w:themeColor="text1"/>
                <w:sz w:val="24"/>
                <w:szCs w:val="24"/>
                <w:highlight w:val="none"/>
                <w14:textFill>
                  <w14:solidFill>
                    <w14:schemeClr w14:val="tx1"/>
                  </w14:solidFill>
                </w14:textFill>
              </w:rPr>
              <w:t>截止时间）之前不得启封</w:t>
            </w:r>
          </w:p>
          <w:p>
            <w:pPr>
              <w:spacing w:after="0" w:line="500" w:lineRule="exact"/>
              <w:jc w:val="left"/>
              <w:rPr>
                <w:rFonts w:hint="default" w:ascii="Times New Roman" w:hAnsi="Times New Roman" w:eastAsia="宋体" w:cs="Times New Roman"/>
                <w:b/>
                <w:color w:val="000000" w:themeColor="text1"/>
                <w:sz w:val="28"/>
                <w:szCs w:val="28"/>
                <w:highlight w:val="none"/>
                <w:lang w:eastAsia="zh-CN"/>
                <w14:textFill>
                  <w14:solidFill>
                    <w14:schemeClr w14:val="tx1"/>
                  </w14:solidFill>
                </w14:textFill>
              </w:rPr>
            </w:pPr>
            <w:r>
              <w:rPr>
                <w:rFonts w:hint="default" w:ascii="Times New Roman" w:hAnsi="Times New Roman" w:eastAsia="宋体" w:cs="Times New Roman"/>
                <w:bCs/>
                <w:color w:val="000000" w:themeColor="text1"/>
                <w:sz w:val="24"/>
                <w:szCs w:val="24"/>
                <w:highlight w:val="none"/>
                <w14:textFill>
                  <w14:solidFill>
                    <w14:schemeClr w14:val="tx1"/>
                  </w14:solidFill>
                </w14:textFill>
              </w:rPr>
              <w:t>递交地点：佛山市顺德区乐从镇佛山新城档案中心北门新城物业三楼会议室</w:t>
            </w:r>
          </w:p>
        </w:tc>
      </w:tr>
    </w:tbl>
    <w:p>
      <w:pPr>
        <w:numPr>
          <w:ilvl w:val="0"/>
          <w:numId w:val="0"/>
        </w:numPr>
        <w:spacing w:line="360" w:lineRule="auto"/>
        <w:rPr>
          <w:rFonts w:hint="default" w:ascii="Times New Roman" w:hAnsi="Times New Roman" w:cs="Times New Roman"/>
          <w:bCs/>
          <w:color w:val="000000" w:themeColor="text1"/>
          <w:szCs w:val="21"/>
          <w:highlight w:val="none"/>
          <w14:textFill>
            <w14:solidFill>
              <w14:schemeClr w14:val="tx1"/>
            </w14:solidFill>
          </w14:textFill>
        </w:rPr>
      </w:pPr>
    </w:p>
    <w:p>
      <w:pPr>
        <w:pStyle w:val="24"/>
        <w:ind w:firstLine="0" w:firstLineChars="0"/>
        <w:rPr>
          <w:rFonts w:hint="eastAsia" w:ascii="仿宋" w:hAnsi="仿宋" w:eastAsia="仿宋" w:cs="仿宋"/>
          <w:color w:val="000000" w:themeColor="text1"/>
          <w:sz w:val="24"/>
          <w:szCs w:val="24"/>
          <w:highlight w:val="none"/>
          <w14:textFill>
            <w14:solidFill>
              <w14:schemeClr w14:val="tx1"/>
            </w14:solidFill>
          </w14:textFill>
        </w:rPr>
      </w:pPr>
    </w:p>
    <w:p>
      <w:pPr>
        <w:numPr>
          <w:ilvl w:val="0"/>
          <w:numId w:val="0"/>
        </w:numPr>
        <w:ind w:left="0" w:leftChars="0" w:firstLine="0" w:firstLineChars="0"/>
        <w:outlineLvl w:val="9"/>
        <w:rPr>
          <w:rFonts w:hint="eastAsia" w:ascii="仿宋" w:hAnsi="仿宋" w:eastAsia="仿宋" w:cs="仿宋"/>
          <w:b/>
          <w:bCs/>
          <w:color w:val="000000" w:themeColor="text1"/>
          <w:sz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br w:type="page"/>
      </w:r>
    </w:p>
    <w:p>
      <w:pPr>
        <w:pStyle w:val="24"/>
        <w:ind w:firstLine="0" w:firstLineChars="0"/>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cs="Times New Roman"/>
          <w:b/>
          <w:bCs/>
          <w:color w:val="000000" w:themeColor="text1"/>
          <w:sz w:val="30"/>
          <w:szCs w:val="30"/>
          <w:highlight w:val="none"/>
          <w14:textFill>
            <w14:solidFill>
              <w14:schemeClr w14:val="tx1"/>
            </w14:solidFill>
          </w14:textFill>
        </w:rPr>
        <w:t>附件</w:t>
      </w:r>
      <w:r>
        <w:rPr>
          <w:rFonts w:hint="eastAsia" w:ascii="Times New Roman" w:hAnsi="Times New Roman" w:eastAsia="宋体" w:cs="Times New Roman"/>
          <w:b/>
          <w:bCs/>
          <w:color w:val="000000" w:themeColor="text1"/>
          <w:sz w:val="30"/>
          <w:szCs w:val="30"/>
          <w:highlight w:val="none"/>
          <w:lang w:val="en-US" w:eastAsia="zh-CN"/>
          <w14:textFill>
            <w14:solidFill>
              <w14:schemeClr w14:val="tx1"/>
            </w14:solidFill>
          </w14:textFill>
        </w:rPr>
        <w:t>三</w:t>
      </w:r>
      <w:r>
        <w:rPr>
          <w:rFonts w:hint="default" w:ascii="Times New Roman" w:hAnsi="Times New Roman" w:cs="Times New Roman"/>
          <w:b/>
          <w:bCs/>
          <w:color w:val="000000" w:themeColor="text1"/>
          <w:sz w:val="30"/>
          <w:szCs w:val="30"/>
          <w:highlight w:val="none"/>
          <w14:textFill>
            <w14:solidFill>
              <w14:schemeClr w14:val="tx1"/>
            </w14:solidFill>
          </w14:textFill>
        </w:rPr>
        <w:t>：</w:t>
      </w:r>
    </w:p>
    <w:p>
      <w:pPr>
        <w:jc w:val="center"/>
        <w:rPr>
          <w:rFonts w:hint="eastAsia"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lang w:eastAsia="zh-CN"/>
          <w14:textFill>
            <w14:solidFill>
              <w14:schemeClr w14:val="tx1"/>
            </w14:solidFill>
          </w14:textFill>
        </w:rPr>
        <w:t>响应</w:t>
      </w:r>
      <w:r>
        <w:rPr>
          <w:rFonts w:hint="eastAsia" w:ascii="宋体" w:hAnsi="宋体"/>
          <w:b/>
          <w:color w:val="000000" w:themeColor="text1"/>
          <w:sz w:val="28"/>
          <w:highlight w:val="none"/>
          <w14:textFill>
            <w14:solidFill>
              <w14:schemeClr w14:val="tx1"/>
            </w14:solidFill>
          </w14:textFill>
        </w:rPr>
        <w:t>保证金退付书格式（附件</w:t>
      </w:r>
      <w:r>
        <w:rPr>
          <w:rFonts w:hint="eastAsia" w:ascii="宋体" w:hAnsi="宋体"/>
          <w:b/>
          <w:color w:val="000000" w:themeColor="text1"/>
          <w:sz w:val="28"/>
          <w:highlight w:val="none"/>
          <w:lang w:val="en-US" w:eastAsia="zh-CN"/>
          <w14:textFill>
            <w14:solidFill>
              <w14:schemeClr w14:val="tx1"/>
            </w14:solidFill>
          </w14:textFill>
        </w:rPr>
        <w:t>3</w:t>
      </w:r>
      <w:r>
        <w:rPr>
          <w:rFonts w:ascii="宋体" w:hAnsi="宋体"/>
          <w:b/>
          <w:color w:val="000000" w:themeColor="text1"/>
          <w:sz w:val="28"/>
          <w:highlight w:val="none"/>
          <w14:textFill>
            <w14:solidFill>
              <w14:schemeClr w14:val="tx1"/>
            </w14:solidFill>
          </w14:textFill>
        </w:rPr>
        <w:t>.1</w:t>
      </w:r>
      <w:r>
        <w:rPr>
          <w:rFonts w:hint="eastAsia" w:ascii="宋体" w:hAnsi="宋体"/>
          <w:b/>
          <w:color w:val="000000" w:themeColor="text1"/>
          <w:sz w:val="28"/>
          <w:highlight w:val="none"/>
          <w14:textFill>
            <w14:solidFill>
              <w14:schemeClr w14:val="tx1"/>
            </w14:solidFill>
          </w14:textFill>
        </w:rPr>
        <w:t>、</w:t>
      </w:r>
      <w:r>
        <w:rPr>
          <w:rFonts w:ascii="宋体" w:hAnsi="宋体"/>
          <w:b/>
          <w:color w:val="000000" w:themeColor="text1"/>
          <w:sz w:val="28"/>
          <w:highlight w:val="none"/>
          <w14:textFill>
            <w14:solidFill>
              <w14:schemeClr w14:val="tx1"/>
            </w14:solidFill>
          </w14:textFill>
        </w:rPr>
        <w:t>附件</w:t>
      </w:r>
      <w:r>
        <w:rPr>
          <w:rFonts w:hint="eastAsia" w:ascii="宋体" w:hAnsi="宋体"/>
          <w:b/>
          <w:color w:val="000000" w:themeColor="text1"/>
          <w:sz w:val="28"/>
          <w:highlight w:val="none"/>
          <w:lang w:val="en-US" w:eastAsia="zh-CN"/>
          <w14:textFill>
            <w14:solidFill>
              <w14:schemeClr w14:val="tx1"/>
            </w14:solidFill>
          </w14:textFill>
        </w:rPr>
        <w:t>3</w:t>
      </w:r>
      <w:r>
        <w:rPr>
          <w:rFonts w:ascii="宋体" w:hAnsi="宋体"/>
          <w:b/>
          <w:color w:val="000000" w:themeColor="text1"/>
          <w:sz w:val="28"/>
          <w:highlight w:val="none"/>
          <w14:textFill>
            <w14:solidFill>
              <w14:schemeClr w14:val="tx1"/>
            </w14:solidFill>
          </w14:textFill>
        </w:rPr>
        <w:t>.2）</w:t>
      </w:r>
    </w:p>
    <w:p>
      <w:pPr>
        <w:widowControl/>
        <w:jc w:val="left"/>
        <w:rPr>
          <w:rFonts w:hint="eastAsia" w:ascii="宋体" w:hAnsi="宋体"/>
          <w:color w:val="000000" w:themeColor="text1"/>
          <w:sz w:val="21"/>
          <w:highlight w:val="none"/>
          <w14:textFill>
            <w14:solidFill>
              <w14:schemeClr w14:val="tx1"/>
            </w14:solidFill>
          </w14:textFill>
        </w:rPr>
      </w:pPr>
    </w:p>
    <w:p>
      <w:pPr>
        <w:rPr>
          <w:rFonts w:hint="eastAsia" w:ascii="宋体" w:hAnsi="宋体"/>
          <w:b/>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附件</w:t>
      </w:r>
      <w:r>
        <w:rPr>
          <w:rFonts w:hint="eastAsia" w:ascii="宋体" w:hAnsi="宋体"/>
          <w:b/>
          <w:color w:val="000000" w:themeColor="text1"/>
          <w:sz w:val="21"/>
          <w:highlight w:val="none"/>
          <w:lang w:val="en-US" w:eastAsia="zh-CN"/>
          <w14:textFill>
            <w14:solidFill>
              <w14:schemeClr w14:val="tx1"/>
            </w14:solidFill>
          </w14:textFill>
        </w:rPr>
        <w:t>3</w:t>
      </w:r>
      <w:r>
        <w:rPr>
          <w:rFonts w:ascii="宋体" w:hAnsi="宋体"/>
          <w:b/>
          <w:color w:val="000000" w:themeColor="text1"/>
          <w:sz w:val="21"/>
          <w:highlight w:val="none"/>
          <w14:textFill>
            <w14:solidFill>
              <w14:schemeClr w14:val="tx1"/>
            </w14:solidFill>
          </w14:textFill>
        </w:rPr>
        <w:t>.1</w:t>
      </w:r>
      <w:r>
        <w:rPr>
          <w:rFonts w:hint="eastAsia" w:ascii="宋体" w:hAnsi="宋体"/>
          <w:b/>
          <w:color w:val="000000" w:themeColor="text1"/>
          <w:sz w:val="21"/>
          <w:highlight w:val="none"/>
          <w14:textFill>
            <w14:solidFill>
              <w14:schemeClr w14:val="tx1"/>
            </w14:solidFill>
          </w14:textFill>
        </w:rPr>
        <w:t>：</w:t>
      </w:r>
    </w:p>
    <w:p>
      <w:pPr>
        <w:pStyle w:val="4"/>
        <w:spacing w:after="156" w:afterLines="50"/>
        <w:jc w:val="center"/>
        <w:rPr>
          <w:rFonts w:hint="eastAsia" w:ascii="宋体" w:hAnsi="宋体" w:eastAsia="宋体"/>
          <w:color w:val="000000" w:themeColor="text1"/>
          <w:sz w:val="28"/>
          <w:highlight w:val="none"/>
          <w:lang w:eastAsia="zh-CN"/>
          <w14:textFill>
            <w14:solidFill>
              <w14:schemeClr w14:val="tx1"/>
            </w14:solidFill>
          </w14:textFill>
        </w:rPr>
      </w:pPr>
      <w:r>
        <w:rPr>
          <w:rFonts w:hint="eastAsia" w:ascii="宋体" w:hAnsi="宋体"/>
          <w:color w:val="000000" w:themeColor="text1"/>
          <w:sz w:val="28"/>
          <w:highlight w:val="none"/>
          <w:lang w:eastAsia="zh-CN"/>
          <w14:textFill>
            <w14:solidFill>
              <w14:schemeClr w14:val="tx1"/>
            </w14:solidFill>
          </w14:textFill>
        </w:rPr>
        <w:t>响应</w:t>
      </w:r>
      <w:r>
        <w:rPr>
          <w:rFonts w:hint="eastAsia" w:ascii="宋体" w:hAnsi="宋体"/>
          <w:color w:val="000000" w:themeColor="text1"/>
          <w:sz w:val="28"/>
          <w:highlight w:val="none"/>
          <w14:textFill>
            <w14:solidFill>
              <w14:schemeClr w14:val="tx1"/>
            </w14:solidFill>
          </w14:textFill>
        </w:rPr>
        <w:t>保证金退付书</w:t>
      </w:r>
      <w:r>
        <w:rPr>
          <w:rFonts w:hint="eastAsia" w:ascii="宋体" w:hAnsi="宋体"/>
          <w:color w:val="000000" w:themeColor="text1"/>
          <w:sz w:val="28"/>
          <w:highlight w:val="none"/>
          <w:lang w:eastAsia="zh-CN"/>
          <w14:textFill>
            <w14:solidFill>
              <w14:schemeClr w14:val="tx1"/>
            </w14:solidFill>
          </w14:textFill>
        </w:rPr>
        <w:t>（原路退回适用）</w:t>
      </w:r>
    </w:p>
    <w:p>
      <w:pPr>
        <w:spacing w:line="288" w:lineRule="auto"/>
        <w:rPr>
          <w:rFonts w:hint="eastAsia" w:ascii="宋体" w:hAnsi="宋体"/>
          <w:b/>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致：</w:t>
      </w:r>
      <w:r>
        <w:rPr>
          <w:rFonts w:hint="eastAsia" w:ascii="宋体" w:hAnsi="宋体"/>
          <w:b/>
          <w:color w:val="000000" w:themeColor="text1"/>
          <w:sz w:val="21"/>
          <w:highlight w:val="none"/>
          <w:lang w:eastAsia="zh-CN"/>
          <w14:textFill>
            <w14:solidFill>
              <w14:schemeClr w14:val="tx1"/>
            </w14:solidFill>
          </w14:textFill>
        </w:rPr>
        <w:t>广东</w:t>
      </w:r>
      <w:r>
        <w:rPr>
          <w:rFonts w:hint="eastAsia" w:ascii="宋体" w:hAnsi="宋体"/>
          <w:b/>
          <w:color w:val="000000" w:themeColor="text1"/>
          <w:sz w:val="21"/>
          <w:highlight w:val="none"/>
          <w:lang w:val="en-US" w:eastAsia="zh-CN"/>
          <w14:textFill>
            <w14:solidFill>
              <w14:schemeClr w14:val="tx1"/>
            </w14:solidFill>
          </w14:textFill>
        </w:rPr>
        <w:t>明润工程咨询</w:t>
      </w:r>
      <w:r>
        <w:rPr>
          <w:rFonts w:hint="eastAsia" w:ascii="宋体" w:hAnsi="宋体"/>
          <w:b/>
          <w:color w:val="000000" w:themeColor="text1"/>
          <w:sz w:val="21"/>
          <w:highlight w:val="none"/>
          <w:lang w:eastAsia="zh-CN"/>
          <w14:textFill>
            <w14:solidFill>
              <w14:schemeClr w14:val="tx1"/>
            </w14:solidFill>
          </w14:textFill>
        </w:rPr>
        <w:t>有限公司</w:t>
      </w:r>
    </w:p>
    <w:p>
      <w:pPr>
        <w:spacing w:line="288" w:lineRule="auto"/>
        <w:ind w:firstLine="420" w:firstLineChars="20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本公司为本项目的</w:t>
      </w:r>
      <w:r>
        <w:rPr>
          <w:rFonts w:hint="eastAsia" w:ascii="宋体" w:hAnsi="宋体"/>
          <w:color w:val="000000" w:themeColor="text1"/>
          <w:sz w:val="21"/>
          <w:highlight w:val="none"/>
          <w:lang w:val="en-US" w:eastAsia="zh-CN"/>
          <w14:textFill>
            <w14:solidFill>
              <w14:schemeClr w14:val="tx1"/>
            </w14:solidFill>
          </w14:textFill>
        </w:rPr>
        <w:t>采购活动</w:t>
      </w:r>
      <w:r>
        <w:rPr>
          <w:rFonts w:hint="eastAsia" w:ascii="宋体" w:hAnsi="宋体"/>
          <w:color w:val="000000" w:themeColor="text1"/>
          <w:sz w:val="21"/>
          <w:highlight w:val="none"/>
          <w14:textFill>
            <w14:solidFill>
              <w14:schemeClr w14:val="tx1"/>
            </w14:solidFill>
          </w14:textFill>
        </w:rPr>
        <w:t>已提交了足额</w:t>
      </w:r>
      <w:r>
        <w:rPr>
          <w:rFonts w:hint="eastAsia" w:ascii="宋体" w:hAnsi="宋体"/>
          <w:color w:val="000000" w:themeColor="text1"/>
          <w:sz w:val="21"/>
          <w:highlight w:val="none"/>
          <w:lang w:eastAsia="zh-CN"/>
          <w14:textFill>
            <w14:solidFill>
              <w14:schemeClr w14:val="tx1"/>
            </w14:solidFill>
          </w14:textFill>
        </w:rPr>
        <w:t>响应</w:t>
      </w:r>
      <w:r>
        <w:rPr>
          <w:rFonts w:hint="eastAsia" w:ascii="宋体" w:hAnsi="宋体"/>
          <w:color w:val="000000" w:themeColor="text1"/>
          <w:sz w:val="21"/>
          <w:highlight w:val="none"/>
          <w14:textFill>
            <w14:solidFill>
              <w14:schemeClr w14:val="tx1"/>
            </w14:solidFill>
          </w14:textFill>
        </w:rPr>
        <w:t>保证金，请贵司在符合退还条件时请代划入下列账户：</w:t>
      </w:r>
    </w:p>
    <w:tbl>
      <w:tblPr>
        <w:tblStyle w:val="2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3287" w:type="dxa"/>
            <w:gridSpan w:val="2"/>
            <w:vAlign w:val="center"/>
          </w:tcPr>
          <w:p>
            <w:pPr>
              <w:ind w:right="206" w:rightChars="98"/>
              <w:jc w:val="cente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t>项目名称</w:t>
            </w:r>
          </w:p>
        </w:tc>
        <w:tc>
          <w:tcPr>
            <w:tcW w:w="6095" w:type="dxa"/>
            <w:gridSpan w:val="3"/>
            <w:vAlign w:val="top"/>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r>
              <w:rPr>
                <w:rFonts w:hint="eastAsia" w:ascii="宋体" w:hAnsi="宋体" w:cs="Times New Roman"/>
                <w:color w:val="000000" w:themeColor="text1"/>
                <w:sz w:val="21"/>
                <w:highlight w:val="none"/>
                <w:lang w:eastAsia="zh-CN"/>
                <w14:textFill>
                  <w14:solidFill>
                    <w14:schemeClr w14:val="tx1"/>
                  </w14:solidFill>
                </w14:textFill>
              </w:rPr>
              <w:t>新城物业股改挂牌工作服务项目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3287" w:type="dxa"/>
            <w:gridSpan w:val="2"/>
            <w:vAlign w:val="center"/>
          </w:tcPr>
          <w:p>
            <w:pPr>
              <w:ind w:right="206" w:rightChars="98"/>
              <w:jc w:val="cente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t>项目编号</w:t>
            </w:r>
          </w:p>
        </w:tc>
        <w:tc>
          <w:tcPr>
            <w:tcW w:w="6095" w:type="dxa"/>
            <w:gridSpan w:val="3"/>
            <w:vAlign w:val="top"/>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r>
              <w:rPr>
                <w:rStyle w:val="91"/>
                <w:rFonts w:hint="eastAsia" w:ascii="宋体" w:hAnsi="宋体" w:cs="Times New Roman"/>
                <w:color w:val="000000" w:themeColor="text1"/>
                <w:spacing w:val="10"/>
                <w:sz w:val="21"/>
                <w:szCs w:val="21"/>
                <w:highlight w:val="none"/>
                <w:lang w:val="zh-CN"/>
                <w14:textFill>
                  <w14:solidFill>
                    <w14:schemeClr w14:val="tx1"/>
                  </w14:solidFill>
                </w14:textFill>
              </w:rPr>
              <w:t>GDMRZB2024-0112-001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451" w:type="dxa"/>
            <w:vMerge w:val="restart"/>
            <w:vAlign w:val="center"/>
          </w:tcPr>
          <w:p>
            <w:pPr>
              <w:ind w:right="206" w:rightChars="98"/>
              <w:jc w:val="cente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t>收款单位</w:t>
            </w:r>
          </w:p>
        </w:tc>
        <w:tc>
          <w:tcPr>
            <w:tcW w:w="2836" w:type="dxa"/>
            <w:vAlign w:val="top"/>
          </w:tcPr>
          <w:p>
            <w:pPr>
              <w:ind w:right="206" w:rightChars="98"/>
              <w:jc w:val="cente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t>收款单位名称</w:t>
            </w:r>
          </w:p>
        </w:tc>
        <w:tc>
          <w:tcPr>
            <w:tcW w:w="6095" w:type="dxa"/>
            <w:gridSpan w:val="3"/>
            <w:vAlign w:val="top"/>
          </w:tcPr>
          <w:p>
            <w:pPr>
              <w:ind w:right="206" w:rightChars="98"/>
              <w:jc w:val="center"/>
              <w:rPr>
                <w:rStyle w:val="91"/>
                <w:rFonts w:ascii="宋体" w:hAnsi="宋体" w:eastAsia="宋体" w:cs="Times New Roman"/>
                <w:color w:val="000000" w:themeColor="text1"/>
                <w:spacing w:val="10"/>
                <w:sz w:val="21"/>
                <w:szCs w:val="21"/>
                <w:highlight w:val="none"/>
                <w:u w:val="single"/>
                <w:lang w:val="zh-CN"/>
                <w14:textFill>
                  <w14:solidFill>
                    <w14:schemeClr w14:val="tx1"/>
                  </w14:solidFill>
                </w14:textFill>
              </w:rPr>
            </w:pPr>
            <w:r>
              <w:rPr>
                <w:rStyle w:val="91"/>
                <w:rFonts w:ascii="宋体" w:hAnsi="宋体" w:eastAsia="宋体" w:cs="Times New Roman"/>
                <w:color w:val="000000" w:themeColor="text1"/>
                <w:spacing w:val="10"/>
                <w:sz w:val="21"/>
                <w:szCs w:val="21"/>
                <w:highlight w:val="none"/>
                <w:u w:val="single"/>
                <w:lang w:val="zh-CN"/>
                <w14:textFill>
                  <w14:solidFill>
                    <w14:schemeClr w14:val="tx1"/>
                  </w14:solidFill>
                </w14:textFill>
              </w:rPr>
              <w:t>（</w:t>
            </w:r>
            <w:r>
              <w:rPr>
                <w:rStyle w:val="91"/>
                <w:rFonts w:hint="eastAsia" w:ascii="宋体" w:hAnsi="宋体" w:eastAsia="宋体" w:cs="Times New Roman"/>
                <w:color w:val="000000" w:themeColor="text1"/>
                <w:spacing w:val="10"/>
                <w:sz w:val="21"/>
                <w:szCs w:val="21"/>
                <w:highlight w:val="none"/>
                <w:u w:val="single"/>
                <w:lang w:val="zh-CN"/>
                <w14:textFill>
                  <w14:solidFill>
                    <w14:schemeClr w14:val="tx1"/>
                  </w14:solidFill>
                </w14:textFill>
              </w:rPr>
              <w:t>报价单位</w:t>
            </w:r>
            <w:r>
              <w:rPr>
                <w:rStyle w:val="91"/>
                <w:rFonts w:ascii="宋体" w:hAnsi="宋体" w:eastAsia="宋体" w:cs="Times New Roman"/>
                <w:color w:val="000000" w:themeColor="text1"/>
                <w:spacing w:val="10"/>
                <w:sz w:val="21"/>
                <w:szCs w:val="21"/>
                <w:highlight w:val="none"/>
                <w:u w:val="single"/>
                <w:lang w:val="zh-CN"/>
                <w14:textFill>
                  <w14:solidFill>
                    <w14:schemeClr w14:val="tx1"/>
                  </w14:solidFill>
                </w14:textFill>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51" w:type="dxa"/>
            <w:vMerge w:val="continue"/>
            <w:vAlign w:val="top"/>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p>
        </w:tc>
        <w:tc>
          <w:tcPr>
            <w:tcW w:w="2836" w:type="dxa"/>
            <w:vAlign w:val="top"/>
          </w:tcPr>
          <w:p>
            <w:pPr>
              <w:ind w:right="206" w:rightChars="98"/>
              <w:jc w:val="cente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t>收款单位地址</w:t>
            </w:r>
          </w:p>
        </w:tc>
        <w:tc>
          <w:tcPr>
            <w:tcW w:w="6095" w:type="dxa"/>
            <w:gridSpan w:val="3"/>
            <w:vAlign w:val="top"/>
          </w:tcPr>
          <w:p>
            <w:pPr>
              <w:ind w:right="206" w:rightChars="98"/>
              <w:jc w:val="center"/>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color w:val="000000" w:themeColor="text1"/>
                <w:spacing w:val="10"/>
                <w:sz w:val="21"/>
                <w:szCs w:val="21"/>
                <w:highlight w:val="none"/>
                <w:u w:val="single"/>
                <w:lang w:val="zh-CN"/>
                <w14:textFill>
                  <w14:solidFill>
                    <w14:schemeClr w14:val="tx1"/>
                  </w14:solidFill>
                </w14:textFill>
              </w:rPr>
              <w:t>（</w:t>
            </w:r>
            <w:r>
              <w:rPr>
                <w:rStyle w:val="91"/>
                <w:rFonts w:hint="eastAsia" w:ascii="宋体" w:hAnsi="宋体" w:eastAsia="宋体" w:cs="Times New Roman"/>
                <w:color w:val="000000" w:themeColor="text1"/>
                <w:spacing w:val="10"/>
                <w:sz w:val="21"/>
                <w:szCs w:val="21"/>
                <w:highlight w:val="none"/>
                <w:u w:val="single"/>
                <w:lang w:val="zh-CN"/>
                <w14:textFill>
                  <w14:solidFill>
                    <w14:schemeClr w14:val="tx1"/>
                  </w14:solidFill>
                </w14:textFill>
              </w:rPr>
              <w:t>报价单位</w:t>
            </w:r>
            <w:r>
              <w:rPr>
                <w:rStyle w:val="91"/>
                <w:rFonts w:ascii="宋体" w:hAnsi="宋体" w:eastAsia="宋体" w:cs="Times New Roman"/>
                <w:color w:val="000000" w:themeColor="text1"/>
                <w:spacing w:val="10"/>
                <w:sz w:val="21"/>
                <w:szCs w:val="21"/>
                <w:highlight w:val="none"/>
                <w:u w:val="single"/>
                <w:lang w:val="zh-CN"/>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451" w:type="dxa"/>
            <w:vMerge w:val="continue"/>
            <w:vAlign w:val="top"/>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t>开户银行</w:t>
            </w:r>
            <w:r>
              <w:rPr>
                <w:rStyle w:val="91"/>
                <w:rFonts w:ascii="宋体" w:hAnsi="宋体" w:eastAsia="宋体" w:cs="Times New Roman"/>
                <w:color w:val="000000" w:themeColor="text1"/>
                <w:spacing w:val="10"/>
                <w:sz w:val="21"/>
                <w:szCs w:val="21"/>
                <w:highlight w:val="none"/>
                <w:lang w:val="zh-CN"/>
                <w14:textFill>
                  <w14:solidFill>
                    <w14:schemeClr w14:val="tx1"/>
                  </w14:solidFill>
                </w14:textFill>
              </w:rPr>
              <w:t>（含汇入地点）</w:t>
            </w:r>
          </w:p>
        </w:tc>
        <w:tc>
          <w:tcPr>
            <w:tcW w:w="6095" w:type="dxa"/>
            <w:gridSpan w:val="3"/>
            <w:vAlign w:val="center"/>
          </w:tcPr>
          <w:p>
            <w:pPr>
              <w:ind w:right="206" w:rightChars="98" w:firstLine="460" w:firstLineChars="200"/>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color w:val="000000" w:themeColor="text1"/>
                <w:spacing w:val="10"/>
                <w:sz w:val="21"/>
                <w:szCs w:val="21"/>
                <w:highlight w:val="none"/>
                <w:lang w:val="zh-CN"/>
                <w14:textFill>
                  <w14:solidFill>
                    <w14:schemeClr w14:val="tx1"/>
                  </w14:solidFill>
                </w14:textFill>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451" w:type="dxa"/>
            <w:vMerge w:val="continue"/>
            <w:vAlign w:val="top"/>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t>银行账号</w:t>
            </w:r>
          </w:p>
        </w:tc>
        <w:tc>
          <w:tcPr>
            <w:tcW w:w="6095" w:type="dxa"/>
            <w:gridSpan w:val="3"/>
            <w:vAlign w:val="top"/>
          </w:tcPr>
          <w:p>
            <w:pPr>
              <w:ind w:right="206" w:rightChars="98"/>
              <w:jc w:val="center"/>
              <w:rPr>
                <w:rStyle w:val="91"/>
                <w:rFonts w:ascii="宋体" w:hAnsi="宋体" w:eastAsia="宋体" w:cs="Times New Roman"/>
                <w:color w:val="000000" w:themeColor="text1"/>
                <w:spacing w:val="10"/>
                <w:sz w:val="21"/>
                <w:szCs w:val="21"/>
                <w:highlight w:val="none"/>
                <w:u w:val="single"/>
                <w:lang w:val="zh-CN"/>
                <w14:textFill>
                  <w14:solidFill>
                    <w14:schemeClr w14:val="tx1"/>
                  </w14:solidFill>
                </w14:textFill>
              </w:rPr>
            </w:pPr>
            <w:r>
              <w:rPr>
                <w:rStyle w:val="91"/>
                <w:rFonts w:ascii="宋体" w:hAnsi="宋体" w:eastAsia="宋体" w:cs="Times New Roman"/>
                <w:color w:val="000000" w:themeColor="text1"/>
                <w:spacing w:val="10"/>
                <w:sz w:val="21"/>
                <w:szCs w:val="21"/>
                <w:highlight w:val="none"/>
                <w:u w:val="single"/>
                <w:lang w:val="zh-CN"/>
                <w14:textFill>
                  <w14:solidFill>
                    <w14:schemeClr w14:val="tx1"/>
                  </w14:solidFill>
                </w14:textFill>
              </w:rPr>
              <w:t>（</w:t>
            </w:r>
            <w:r>
              <w:rPr>
                <w:rStyle w:val="91"/>
                <w:rFonts w:hint="eastAsia" w:ascii="宋体" w:hAnsi="宋体" w:eastAsia="宋体" w:cs="Times New Roman"/>
                <w:color w:val="000000" w:themeColor="text1"/>
                <w:spacing w:val="10"/>
                <w:sz w:val="21"/>
                <w:szCs w:val="21"/>
                <w:highlight w:val="none"/>
                <w:u w:val="single"/>
                <w:lang w:val="zh-CN"/>
                <w14:textFill>
                  <w14:solidFill>
                    <w14:schemeClr w14:val="tx1"/>
                  </w14:solidFill>
                </w14:textFill>
              </w:rPr>
              <w:t>报价单位</w:t>
            </w:r>
            <w:r>
              <w:rPr>
                <w:rStyle w:val="91"/>
                <w:rFonts w:ascii="宋体" w:hAnsi="宋体" w:eastAsia="宋体" w:cs="Times New Roman"/>
                <w:color w:val="000000" w:themeColor="text1"/>
                <w:spacing w:val="10"/>
                <w:sz w:val="21"/>
                <w:szCs w:val="21"/>
                <w:highlight w:val="none"/>
                <w:u w:val="single"/>
                <w:lang w:val="zh-CN"/>
                <w14:textFill>
                  <w14:solidFill>
                    <w14:schemeClr w14:val="tx1"/>
                  </w14:solidFill>
                </w14:textFill>
              </w:rPr>
              <w:t>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451" w:type="dxa"/>
            <w:vMerge w:val="continue"/>
            <w:vAlign w:val="top"/>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t>总金额（</w:t>
            </w:r>
            <w:r>
              <w:rPr>
                <w:rStyle w:val="91"/>
                <w:rFonts w:hint="eastAsia" w:ascii="宋体" w:hAnsi="宋体" w:cs="Times New Roman"/>
                <w:b/>
                <w:color w:val="000000" w:themeColor="text1"/>
                <w:spacing w:val="10"/>
                <w:sz w:val="21"/>
                <w:szCs w:val="21"/>
                <w:highlight w:val="none"/>
                <w:lang w:val="zh-CN"/>
                <w14:textFill>
                  <w14:solidFill>
                    <w14:schemeClr w14:val="tx1"/>
                  </w14:solidFill>
                </w14:textFill>
              </w:rPr>
              <w:t>响应</w:t>
            </w:r>
            <w: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t>保证金）</w:t>
            </w:r>
          </w:p>
        </w:tc>
        <w:tc>
          <w:tcPr>
            <w:tcW w:w="6095" w:type="dxa"/>
            <w:gridSpan w:val="3"/>
            <w:vAlign w:val="center"/>
          </w:tcPr>
          <w:p>
            <w:pPr>
              <w:ind w:right="206" w:rightChars="98"/>
              <w:jc w:val="center"/>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r>
              <w:rPr>
                <w:rFonts w:ascii="宋体" w:hAnsi="宋体" w:cs="Times New Roman"/>
                <w:color w:val="000000" w:themeColor="text1"/>
                <w:sz w:val="20"/>
                <w:szCs w:val="20"/>
                <w:highlight w:val="none"/>
                <w:shd w:val="clear" w:color="auto" w:fill="FFFFFF"/>
                <w14:textFill>
                  <w14:solidFill>
                    <w14:schemeClr w14:val="tx1"/>
                  </w14:solidFill>
                </w14:textFill>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51" w:type="dxa"/>
            <w:vMerge w:val="continue"/>
            <w:vAlign w:val="top"/>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p>
        </w:tc>
        <w:tc>
          <w:tcPr>
            <w:tcW w:w="2836" w:type="dxa"/>
            <w:vMerge w:val="restart"/>
            <w:vAlign w:val="center"/>
          </w:tcPr>
          <w:p>
            <w:pPr>
              <w:ind w:right="206" w:rightChars="98"/>
              <w:jc w:val="cente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t>财务联系人</w:t>
            </w:r>
          </w:p>
        </w:tc>
        <w:tc>
          <w:tcPr>
            <w:tcW w:w="1498" w:type="dxa"/>
            <w:vMerge w:val="restart"/>
            <w:vAlign w:val="center"/>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p>
        </w:tc>
        <w:tc>
          <w:tcPr>
            <w:tcW w:w="1481" w:type="dxa"/>
            <w:vAlign w:val="center"/>
          </w:tcPr>
          <w:p>
            <w:pPr>
              <w:ind w:right="206" w:rightChars="98"/>
              <w:jc w:val="center"/>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color w:val="000000" w:themeColor="text1"/>
                <w:spacing w:val="10"/>
                <w:sz w:val="21"/>
                <w:szCs w:val="21"/>
                <w:highlight w:val="none"/>
                <w:lang w:val="zh-CN"/>
                <w14:textFill>
                  <w14:solidFill>
                    <w14:schemeClr w14:val="tx1"/>
                  </w14:solidFill>
                </w14:textFill>
              </w:rPr>
              <w:t>联系电话</w:t>
            </w:r>
          </w:p>
        </w:tc>
        <w:tc>
          <w:tcPr>
            <w:tcW w:w="3116" w:type="dxa"/>
            <w:vAlign w:val="center"/>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451" w:type="dxa"/>
            <w:vMerge w:val="continue"/>
            <w:vAlign w:val="top"/>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p>
        </w:tc>
        <w:tc>
          <w:tcPr>
            <w:tcW w:w="2836" w:type="dxa"/>
            <w:vMerge w:val="continue"/>
            <w:vAlign w:val="top"/>
          </w:tcPr>
          <w:p>
            <w:pPr>
              <w:ind w:right="206" w:rightChars="98"/>
              <w:jc w:val="center"/>
              <w:rPr>
                <w:rStyle w:val="91"/>
                <w:rFonts w:ascii="宋体" w:hAnsi="宋体" w:eastAsia="宋体" w:cs="Times New Roman"/>
                <w:b/>
                <w:color w:val="000000" w:themeColor="text1"/>
                <w:spacing w:val="10"/>
                <w:sz w:val="21"/>
                <w:szCs w:val="21"/>
                <w:highlight w:val="none"/>
                <w:lang w:val="zh-CN"/>
                <w14:textFill>
                  <w14:solidFill>
                    <w14:schemeClr w14:val="tx1"/>
                  </w14:solidFill>
                </w14:textFill>
              </w:rPr>
            </w:pPr>
          </w:p>
        </w:tc>
        <w:tc>
          <w:tcPr>
            <w:tcW w:w="1498" w:type="dxa"/>
            <w:vMerge w:val="continue"/>
            <w:vAlign w:val="center"/>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p>
        </w:tc>
        <w:tc>
          <w:tcPr>
            <w:tcW w:w="1481" w:type="dxa"/>
            <w:vAlign w:val="center"/>
          </w:tcPr>
          <w:p>
            <w:pPr>
              <w:ind w:right="206" w:rightChars="98"/>
              <w:jc w:val="center"/>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r>
              <w:rPr>
                <w:rStyle w:val="91"/>
                <w:rFonts w:ascii="宋体" w:hAnsi="宋体" w:eastAsia="宋体" w:cs="Times New Roman"/>
                <w:color w:val="000000" w:themeColor="text1"/>
                <w:spacing w:val="10"/>
                <w:sz w:val="21"/>
                <w:szCs w:val="21"/>
                <w:highlight w:val="none"/>
                <w:lang w:val="zh-CN"/>
                <w14:textFill>
                  <w14:solidFill>
                    <w14:schemeClr w14:val="tx1"/>
                  </w14:solidFill>
                </w14:textFill>
              </w:rPr>
              <w:t>传真</w:t>
            </w:r>
          </w:p>
        </w:tc>
        <w:tc>
          <w:tcPr>
            <w:tcW w:w="3116" w:type="dxa"/>
            <w:vAlign w:val="center"/>
          </w:tcPr>
          <w:p>
            <w:pPr>
              <w:ind w:right="206" w:rightChars="98"/>
              <w:rPr>
                <w:rStyle w:val="91"/>
                <w:rFonts w:ascii="宋体" w:hAnsi="宋体" w:eastAsia="宋体" w:cs="Times New Roman"/>
                <w:color w:val="000000" w:themeColor="text1"/>
                <w:spacing w:val="10"/>
                <w:sz w:val="21"/>
                <w:szCs w:val="21"/>
                <w:highlight w:val="none"/>
                <w:lang w:val="zh-CN"/>
                <w14:textFill>
                  <w14:solidFill>
                    <w14:schemeClr w14:val="tx1"/>
                  </w14:solidFill>
                </w14:textFill>
              </w:rPr>
            </w:pPr>
          </w:p>
        </w:tc>
      </w:tr>
    </w:tbl>
    <w:p>
      <w:pPr>
        <w:rPr>
          <w:rFonts w:hint="eastAsia"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注：保证金退还账户必须为对公账户。</w:t>
      </w:r>
    </w:p>
    <w:tbl>
      <w:tblPr>
        <w:tblStyle w:val="26"/>
        <w:tblW w:w="9337"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337"/>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031" w:hRule="atLeast"/>
          <w:jc w:val="center"/>
        </w:trPr>
        <w:tc>
          <w:tcPr>
            <w:tcW w:w="9337" w:type="dxa"/>
            <w:vAlign w:val="center"/>
          </w:tcPr>
          <w:p>
            <w:pPr>
              <w:spacing w:line="360" w:lineRule="auto"/>
              <w:rPr>
                <w:rFonts w:hint="eastAsia" w:ascii="宋体" w:hAnsi="宋体" w:cs="Times New Roman"/>
                <w:b/>
                <w:color w:val="000000" w:themeColor="text1"/>
                <w:highlight w:val="none"/>
                <w14:textFill>
                  <w14:solidFill>
                    <w14:schemeClr w14:val="tx1"/>
                  </w14:solidFill>
                </w14:textFill>
              </w:rPr>
            </w:pPr>
            <w:r>
              <w:rPr>
                <w:rFonts w:hint="eastAsia" w:ascii="宋体" w:hAnsi="宋体" w:cs="Times New Roman"/>
                <w:b/>
                <w:color w:val="000000" w:themeColor="text1"/>
                <w:highlight w:val="none"/>
                <w:lang w:eastAsia="zh-CN"/>
                <w14:textFill>
                  <w14:solidFill>
                    <w14:schemeClr w14:val="tx1"/>
                  </w14:solidFill>
                </w14:textFill>
              </w:rPr>
              <w:t>响应</w:t>
            </w:r>
            <w:r>
              <w:rPr>
                <w:rFonts w:hint="eastAsia" w:ascii="宋体" w:hAnsi="宋体" w:cs="Times New Roman"/>
                <w:b/>
                <w:color w:val="000000" w:themeColor="text1"/>
                <w:highlight w:val="none"/>
                <w14:textFill>
                  <w14:solidFill>
                    <w14:schemeClr w14:val="tx1"/>
                  </w14:solidFill>
                </w14:textFill>
              </w:rPr>
              <w:t>保证金银行汇款单复印件（复印件盖公章，请</w:t>
            </w:r>
            <w:r>
              <w:rPr>
                <w:rFonts w:hint="eastAsia" w:ascii="宋体" w:hAnsi="宋体" w:cs="Times New Roman"/>
                <w:b/>
                <w:color w:val="000000" w:themeColor="text1"/>
                <w:highlight w:val="none"/>
                <w:lang w:eastAsia="zh-CN"/>
                <w14:textFill>
                  <w14:solidFill>
                    <w14:schemeClr w14:val="tx1"/>
                  </w14:solidFill>
                </w14:textFill>
              </w:rPr>
              <w:t>响应报价单位</w:t>
            </w:r>
            <w:r>
              <w:rPr>
                <w:rFonts w:hint="eastAsia" w:ascii="宋体" w:hAnsi="宋体" w:cs="Times New Roman"/>
                <w:b/>
                <w:color w:val="000000" w:themeColor="text1"/>
                <w:highlight w:val="none"/>
                <w14:textFill>
                  <w14:solidFill>
                    <w14:schemeClr w14:val="tx1"/>
                  </w14:solidFill>
                </w14:textFill>
              </w:rPr>
              <w:t>在此处贴上）</w:t>
            </w:r>
          </w:p>
          <w:p>
            <w:pPr>
              <w:spacing w:line="360" w:lineRule="auto"/>
              <w:rPr>
                <w:rFonts w:hint="eastAsia" w:ascii="宋体" w:hAnsi="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14:textFill>
                  <w14:solidFill>
                    <w14:schemeClr w14:val="tx1"/>
                  </w14:solidFill>
                </w14:textFill>
              </w:rPr>
              <w:t>可选择以下方式贴上（任意一种）：</w:t>
            </w:r>
          </w:p>
          <w:p>
            <w:pPr>
              <w:spacing w:line="360" w:lineRule="auto"/>
              <w:rPr>
                <w:rFonts w:hint="eastAsia" w:ascii="宋体" w:hAnsi="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14:textFill>
                  <w14:solidFill>
                    <w14:schemeClr w14:val="tx1"/>
                  </w14:solidFill>
                </w14:textFill>
              </w:rPr>
              <w:t>1</w:t>
            </w:r>
            <w:r>
              <w:rPr>
                <w:rFonts w:hint="eastAsia" w:ascii="宋体" w:hAnsi="宋体" w:cs="Times New Roman"/>
                <w:color w:val="000000" w:themeColor="text1"/>
                <w:highlight w:val="none"/>
                <w:lang w:val="en-US" w:eastAsia="zh-CN"/>
                <w14:textFill>
                  <w14:solidFill>
                    <w14:schemeClr w14:val="tx1"/>
                  </w14:solidFill>
                </w14:textFill>
              </w:rPr>
              <w:t>.</w:t>
            </w:r>
            <w:r>
              <w:rPr>
                <w:rFonts w:hint="eastAsia" w:ascii="宋体" w:hAnsi="宋体" w:cs="Times New Roman"/>
                <w:color w:val="000000" w:themeColor="text1"/>
                <w:highlight w:val="none"/>
                <w14:textFill>
                  <w14:solidFill>
                    <w14:schemeClr w14:val="tx1"/>
                  </w14:solidFill>
                </w14:textFill>
              </w:rPr>
              <w:t>以扫描件、电子版等方式贴在此处，再打印；</w:t>
            </w:r>
          </w:p>
          <w:p>
            <w:pPr>
              <w:spacing w:line="360" w:lineRule="auto"/>
              <w:rPr>
                <w:rFonts w:hint="eastAsia" w:ascii="宋体" w:hAnsi="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14:textFill>
                  <w14:solidFill>
                    <w14:schemeClr w14:val="tx1"/>
                  </w14:solidFill>
                </w14:textFill>
              </w:rPr>
              <w:t>2</w:t>
            </w:r>
            <w:r>
              <w:rPr>
                <w:rFonts w:hint="eastAsia" w:ascii="宋体" w:hAnsi="宋体" w:cs="Times New Roman"/>
                <w:color w:val="000000" w:themeColor="text1"/>
                <w:highlight w:val="none"/>
                <w:lang w:val="en-US" w:eastAsia="zh-CN"/>
                <w14:textFill>
                  <w14:solidFill>
                    <w14:schemeClr w14:val="tx1"/>
                  </w14:solidFill>
                </w14:textFill>
              </w:rPr>
              <w:t>.</w:t>
            </w:r>
            <w:r>
              <w:rPr>
                <w:rFonts w:hint="eastAsia" w:ascii="宋体" w:hAnsi="宋体" w:cs="Times New Roman"/>
                <w:color w:val="000000" w:themeColor="text1"/>
                <w:highlight w:val="none"/>
                <w14:textFill>
                  <w14:solidFill>
                    <w14:schemeClr w14:val="tx1"/>
                  </w14:solidFill>
                </w14:textFill>
              </w:rPr>
              <w:t>剪下汇款单复印件，粘贴在此处；</w:t>
            </w:r>
          </w:p>
          <w:p>
            <w:pPr>
              <w:spacing w:line="360" w:lineRule="auto"/>
              <w:rPr>
                <w:rFonts w:hint="eastAsia" w:ascii="宋体" w:hAnsi="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14:textFill>
                  <w14:solidFill>
                    <w14:schemeClr w14:val="tx1"/>
                  </w14:solidFill>
                </w14:textFill>
              </w:rPr>
              <w:t>3</w:t>
            </w:r>
            <w:r>
              <w:rPr>
                <w:rFonts w:hint="eastAsia" w:ascii="宋体" w:hAnsi="宋体" w:cs="Times New Roman"/>
                <w:color w:val="000000" w:themeColor="text1"/>
                <w:highlight w:val="none"/>
                <w:lang w:val="en-US" w:eastAsia="zh-CN"/>
                <w14:textFill>
                  <w14:solidFill>
                    <w14:schemeClr w14:val="tx1"/>
                  </w14:solidFill>
                </w14:textFill>
              </w:rPr>
              <w:t>.</w:t>
            </w:r>
            <w:r>
              <w:rPr>
                <w:rFonts w:hint="eastAsia" w:ascii="宋体" w:hAnsi="宋体" w:cs="Times New Roman"/>
                <w:color w:val="000000" w:themeColor="text1"/>
                <w:highlight w:val="none"/>
                <w14:textFill>
                  <w14:solidFill>
                    <w14:schemeClr w14:val="tx1"/>
                  </w14:solidFill>
                </w14:textFill>
              </w:rPr>
              <w:t>另付页（复印件或扫描件，加盖公章）。</w:t>
            </w:r>
          </w:p>
          <w:p>
            <w:pPr>
              <w:spacing w:line="360" w:lineRule="auto"/>
              <w:rPr>
                <w:rFonts w:hint="eastAsia" w:ascii="宋体" w:hAnsi="宋体" w:cs="Times New Roman"/>
                <w:b/>
                <w:color w:val="000000" w:themeColor="text1"/>
                <w:sz w:val="32"/>
                <w:highlight w:val="none"/>
                <w14:textFill>
                  <w14:solidFill>
                    <w14:schemeClr w14:val="tx1"/>
                  </w14:solidFill>
                </w14:textFill>
              </w:rPr>
            </w:pPr>
            <w:r>
              <w:rPr>
                <w:rFonts w:hint="eastAsia" w:ascii="宋体" w:hAnsi="宋体" w:cs="Times New Roman"/>
                <w:b/>
                <w:color w:val="000000" w:themeColor="text1"/>
                <w:highlight w:val="none"/>
                <w14:textFill>
                  <w14:solidFill>
                    <w14:schemeClr w14:val="tx1"/>
                  </w14:solidFill>
                </w14:textFill>
              </w:rPr>
              <w:t>请勿贴上原件，若贴上原件而造成的损坏，</w:t>
            </w:r>
            <w:r>
              <w:rPr>
                <w:rFonts w:hint="eastAsia" w:ascii="宋体" w:hAnsi="宋体" w:cs="Times New Roman"/>
                <w:b/>
                <w:color w:val="000000" w:themeColor="text1"/>
                <w:highlight w:val="none"/>
                <w:lang w:eastAsia="zh-CN"/>
                <w14:textFill>
                  <w14:solidFill>
                    <w14:schemeClr w14:val="tx1"/>
                  </w14:solidFill>
                </w14:textFill>
              </w:rPr>
              <w:t>采购</w:t>
            </w:r>
            <w:r>
              <w:rPr>
                <w:rFonts w:hint="eastAsia" w:ascii="宋体" w:hAnsi="宋体" w:cs="Times New Roman"/>
                <w:b/>
                <w:color w:val="000000" w:themeColor="text1"/>
                <w:highlight w:val="none"/>
                <w14:textFill>
                  <w14:solidFill>
                    <w14:schemeClr w14:val="tx1"/>
                  </w14:solidFill>
                </w14:textFill>
              </w:rPr>
              <w:t>代理机构不负任何责任。</w:t>
            </w:r>
          </w:p>
        </w:tc>
      </w:tr>
    </w:tbl>
    <w:p>
      <w:pPr>
        <w:rPr>
          <w:rFonts w:hint="eastAsia"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报价单位</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u w:val="single"/>
          <w14:textFill>
            <w14:solidFill>
              <w14:schemeClr w14:val="tx1"/>
            </w14:solidFill>
          </w14:textFill>
        </w:rPr>
        <w:t xml:space="preserve">         （公司名称）          </w:t>
      </w:r>
      <w:r>
        <w:rPr>
          <w:rFonts w:hint="eastAsia" w:ascii="宋体" w:hAnsi="宋体"/>
          <w:color w:val="000000" w:themeColor="text1"/>
          <w:highlight w:val="none"/>
          <w14:textFill>
            <w14:solidFill>
              <w14:schemeClr w14:val="tx1"/>
            </w14:solidFill>
          </w14:textFill>
        </w:rPr>
        <w:t>（盖公章）</w:t>
      </w:r>
    </w:p>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日期：    年 </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月    日</w:t>
      </w:r>
    </w:p>
    <w:p>
      <w:pPr>
        <w:rPr>
          <w:rFonts w:ascii="宋体" w:hAnsi="宋体"/>
          <w:b/>
          <w:color w:val="000000" w:themeColor="text1"/>
          <w:highlight w:val="none"/>
          <w14:textFill>
            <w14:solidFill>
              <w14:schemeClr w14:val="tx1"/>
            </w14:solidFill>
          </w14:textFill>
        </w:rPr>
      </w:pPr>
    </w:p>
    <w:p>
      <w:pPr>
        <w:adjustRightInd w:val="0"/>
        <w:snapToGrid w:val="0"/>
        <w:rPr>
          <w:rFonts w:ascii="仿宋_GB2312" w:hAnsi="宋体" w:eastAsia="仿宋_GB2312"/>
          <w:b/>
          <w:color w:val="000000" w:themeColor="text1"/>
          <w:sz w:val="21"/>
          <w:highlight w:val="none"/>
          <w14:textFill>
            <w14:solidFill>
              <w14:schemeClr w14:val="tx1"/>
            </w14:solidFill>
          </w14:textFill>
        </w:rPr>
      </w:pPr>
      <w:r>
        <w:rPr>
          <w:rFonts w:hint="eastAsia" w:ascii="仿宋_GB2312" w:hAnsi="宋体" w:eastAsia="仿宋_GB2312"/>
          <w:b/>
          <w:color w:val="000000" w:themeColor="text1"/>
          <w:sz w:val="21"/>
          <w:highlight w:val="none"/>
          <w14:textFill>
            <w14:solidFill>
              <w14:schemeClr w14:val="tx1"/>
            </w14:solidFill>
          </w14:textFill>
        </w:rPr>
        <w:t>注：</w:t>
      </w:r>
    </w:p>
    <w:p>
      <w:pPr>
        <w:adjustRightInd w:val="0"/>
        <w:snapToGrid w:val="0"/>
        <w:rPr>
          <w:rFonts w:hint="eastAsia" w:ascii="仿宋_GB2312" w:hAnsi="宋体" w:eastAsia="仿宋_GB2312"/>
          <w:b/>
          <w:color w:val="000000" w:themeColor="text1"/>
          <w:sz w:val="21"/>
          <w:highlight w:val="none"/>
          <w14:textFill>
            <w14:solidFill>
              <w14:schemeClr w14:val="tx1"/>
            </w14:solidFill>
          </w14:textFill>
        </w:rPr>
      </w:pPr>
      <w:r>
        <w:rPr>
          <w:rFonts w:hint="eastAsia" w:ascii="仿宋_GB2312" w:hAnsi="宋体" w:eastAsia="仿宋_GB2312"/>
          <w:b/>
          <w:color w:val="000000" w:themeColor="text1"/>
          <w:sz w:val="21"/>
          <w:highlight w:val="none"/>
          <w14:textFill>
            <w14:solidFill>
              <w14:schemeClr w14:val="tx1"/>
            </w14:solidFill>
          </w14:textFill>
        </w:rPr>
        <w:t>(1)请按自身情况选择“原路退回”或“非原路退回”（二选一），开标日必须放入唱标信封；</w:t>
      </w:r>
    </w:p>
    <w:p>
      <w:pPr>
        <w:adjustRightInd w:val="0"/>
        <w:snapToGrid w:val="0"/>
        <w:rPr>
          <w:rFonts w:hint="eastAsia" w:ascii="仿宋_GB2312" w:hAnsi="宋体" w:eastAsia="仿宋_GB2312"/>
          <w:color w:val="000000" w:themeColor="text1"/>
          <w:sz w:val="21"/>
          <w:highlight w:val="none"/>
          <w14:textFill>
            <w14:solidFill>
              <w14:schemeClr w14:val="tx1"/>
            </w14:solidFill>
          </w14:textFill>
        </w:rPr>
      </w:pPr>
      <w:r>
        <w:rPr>
          <w:rFonts w:hint="eastAsia" w:ascii="仿宋_GB2312" w:hAnsi="宋体" w:eastAsia="仿宋_GB2312"/>
          <w:color w:val="000000" w:themeColor="text1"/>
          <w:sz w:val="21"/>
          <w:highlight w:val="none"/>
          <w14:textFill>
            <w14:solidFill>
              <w14:schemeClr w14:val="tx1"/>
            </w14:solidFill>
          </w14:textFill>
        </w:rPr>
        <w:t>(2)原路退回：</w:t>
      </w:r>
      <w:r>
        <w:rPr>
          <w:rFonts w:hint="eastAsia" w:ascii="仿宋_GB2312" w:hAnsi="宋体" w:eastAsia="仿宋_GB2312"/>
          <w:color w:val="000000" w:themeColor="text1"/>
          <w:sz w:val="21"/>
          <w:highlight w:val="none"/>
          <w:lang w:eastAsia="zh-CN"/>
          <w14:textFill>
            <w14:solidFill>
              <w14:schemeClr w14:val="tx1"/>
            </w14:solidFill>
          </w14:textFill>
        </w:rPr>
        <w:t>参照</w:t>
      </w:r>
      <w:r>
        <w:rPr>
          <w:rFonts w:hint="eastAsia" w:ascii="仿宋_GB2312" w:hAnsi="宋体" w:eastAsia="仿宋_GB2312"/>
          <w:color w:val="000000" w:themeColor="text1"/>
          <w:sz w:val="21"/>
          <w:highlight w:val="none"/>
          <w14:textFill>
            <w14:solidFill>
              <w14:schemeClr w14:val="tx1"/>
            </w14:solidFill>
          </w14:textFill>
        </w:rPr>
        <w:t>附件</w:t>
      </w:r>
      <w:r>
        <w:rPr>
          <w:rFonts w:hint="eastAsia" w:ascii="仿宋_GB2312" w:hAnsi="宋体" w:eastAsia="仿宋_GB2312"/>
          <w:color w:val="000000" w:themeColor="text1"/>
          <w:sz w:val="21"/>
          <w:highlight w:val="none"/>
          <w:lang w:val="en-US" w:eastAsia="zh-CN"/>
          <w14:textFill>
            <w14:solidFill>
              <w14:schemeClr w14:val="tx1"/>
            </w14:solidFill>
          </w14:textFill>
        </w:rPr>
        <w:t>3</w:t>
      </w:r>
      <w:r>
        <w:rPr>
          <w:rFonts w:hint="eastAsia" w:ascii="仿宋_GB2312" w:hAnsi="宋体" w:eastAsia="仿宋_GB2312"/>
          <w:color w:val="000000" w:themeColor="text1"/>
          <w:sz w:val="21"/>
          <w:highlight w:val="none"/>
          <w14:textFill>
            <w14:solidFill>
              <w14:schemeClr w14:val="tx1"/>
            </w14:solidFill>
          </w14:textFill>
        </w:rPr>
        <w:t>.1</w:t>
      </w:r>
      <w:r>
        <w:rPr>
          <w:rFonts w:hint="eastAsia" w:ascii="仿宋_GB2312" w:hAnsi="宋体" w:eastAsia="仿宋_GB2312"/>
          <w:color w:val="000000" w:themeColor="text1"/>
          <w:sz w:val="21"/>
          <w:highlight w:val="none"/>
          <w:lang w:eastAsia="zh-CN"/>
          <w14:textFill>
            <w14:solidFill>
              <w14:schemeClr w14:val="tx1"/>
            </w14:solidFill>
          </w14:textFill>
        </w:rPr>
        <w:t>格式</w:t>
      </w:r>
      <w:r>
        <w:rPr>
          <w:rFonts w:hint="eastAsia" w:ascii="仿宋_GB2312" w:hAnsi="宋体" w:eastAsia="仿宋_GB2312"/>
          <w:color w:val="000000" w:themeColor="text1"/>
          <w:sz w:val="21"/>
          <w:highlight w:val="none"/>
          <w14:textFill>
            <w14:solidFill>
              <w14:schemeClr w14:val="tx1"/>
            </w14:solidFill>
          </w14:textFill>
        </w:rPr>
        <w:t>；非原路退回：参照附件</w:t>
      </w:r>
      <w:r>
        <w:rPr>
          <w:rFonts w:hint="eastAsia" w:ascii="仿宋_GB2312" w:hAnsi="宋体" w:eastAsia="仿宋_GB2312"/>
          <w:color w:val="000000" w:themeColor="text1"/>
          <w:sz w:val="21"/>
          <w:highlight w:val="none"/>
          <w:lang w:val="en-US" w:eastAsia="zh-CN"/>
          <w14:textFill>
            <w14:solidFill>
              <w14:schemeClr w14:val="tx1"/>
            </w14:solidFill>
          </w14:textFill>
        </w:rPr>
        <w:t>3</w:t>
      </w:r>
      <w:r>
        <w:rPr>
          <w:rFonts w:hint="eastAsia" w:ascii="仿宋_GB2312" w:hAnsi="宋体" w:eastAsia="仿宋_GB2312"/>
          <w:color w:val="000000" w:themeColor="text1"/>
          <w:sz w:val="21"/>
          <w:highlight w:val="none"/>
          <w14:textFill>
            <w14:solidFill>
              <w14:schemeClr w14:val="tx1"/>
            </w14:solidFill>
          </w14:textFill>
        </w:rPr>
        <w:t>.2格式；</w:t>
      </w:r>
    </w:p>
    <w:p>
      <w:pPr>
        <w:adjustRightInd w:val="0"/>
        <w:snapToGrid w:val="0"/>
        <w:rPr>
          <w:rFonts w:ascii="仿宋_GB2312" w:hAnsi="宋体" w:eastAsia="仿宋_GB2312"/>
          <w:color w:val="000000" w:themeColor="text1"/>
          <w:sz w:val="21"/>
          <w:highlight w:val="none"/>
          <w14:textFill>
            <w14:solidFill>
              <w14:schemeClr w14:val="tx1"/>
            </w14:solidFill>
          </w14:textFill>
        </w:rPr>
      </w:pPr>
      <w:r>
        <w:rPr>
          <w:rFonts w:hint="eastAsia" w:ascii="仿宋_GB2312" w:hAnsi="宋体" w:eastAsia="仿宋_GB2312"/>
          <w:color w:val="000000" w:themeColor="text1"/>
          <w:sz w:val="21"/>
          <w:highlight w:val="none"/>
          <w14:textFill>
            <w14:solidFill>
              <w14:schemeClr w14:val="tx1"/>
            </w14:solidFill>
          </w14:textFill>
        </w:rPr>
        <w:t>(3)切勿填错信息，以免影响保证金退还的速度；</w:t>
      </w:r>
    </w:p>
    <w:p>
      <w:pPr>
        <w:adjustRightInd w:val="0"/>
        <w:snapToGrid w:val="0"/>
        <w:rPr>
          <w:rFonts w:ascii="仿宋_GB2312" w:hAnsi="宋体" w:eastAsia="仿宋_GB2312"/>
          <w:b/>
          <w:color w:val="000000" w:themeColor="text1"/>
          <w:sz w:val="21"/>
          <w:highlight w:val="none"/>
          <w14:textFill>
            <w14:solidFill>
              <w14:schemeClr w14:val="tx1"/>
            </w14:solidFill>
          </w14:textFill>
        </w:rPr>
      </w:pPr>
      <w:r>
        <w:rPr>
          <w:rFonts w:hint="eastAsia" w:ascii="仿宋_GB2312" w:hAnsi="宋体" w:eastAsia="仿宋_GB2312"/>
          <w:b/>
          <w:color w:val="000000" w:themeColor="text1"/>
          <w:sz w:val="21"/>
          <w:highlight w:val="none"/>
          <w14:textFill>
            <w14:solidFill>
              <w14:schemeClr w14:val="tx1"/>
            </w14:solidFill>
          </w14:textFill>
        </w:rPr>
        <w:t>(</w:t>
      </w:r>
      <w:r>
        <w:rPr>
          <w:rFonts w:ascii="仿宋_GB2312" w:hAnsi="宋体" w:eastAsia="仿宋_GB2312"/>
          <w:b/>
          <w:color w:val="000000" w:themeColor="text1"/>
          <w:sz w:val="21"/>
          <w:highlight w:val="none"/>
          <w14:textFill>
            <w14:solidFill>
              <w14:schemeClr w14:val="tx1"/>
            </w14:solidFill>
          </w14:textFill>
        </w:rPr>
        <w:t>4</w:t>
      </w:r>
      <w:r>
        <w:rPr>
          <w:rFonts w:hint="eastAsia" w:ascii="仿宋_GB2312" w:hAnsi="宋体" w:eastAsia="仿宋_GB2312"/>
          <w:b/>
          <w:color w:val="000000" w:themeColor="text1"/>
          <w:sz w:val="21"/>
          <w:highlight w:val="none"/>
          <w14:textFill>
            <w14:solidFill>
              <w14:schemeClr w14:val="tx1"/>
            </w14:solidFill>
          </w14:textFill>
        </w:rPr>
        <w:t>)本退付书原件须放入唱标信封内，勿装订在</w:t>
      </w:r>
      <w:r>
        <w:rPr>
          <w:rFonts w:hint="eastAsia" w:ascii="仿宋_GB2312" w:hAnsi="宋体" w:eastAsia="仿宋_GB2312"/>
          <w:b/>
          <w:color w:val="000000" w:themeColor="text1"/>
          <w:sz w:val="21"/>
          <w:highlight w:val="none"/>
          <w:lang w:eastAsia="zh-CN"/>
          <w14:textFill>
            <w14:solidFill>
              <w14:schemeClr w14:val="tx1"/>
            </w14:solidFill>
          </w14:textFill>
        </w:rPr>
        <w:t>响应</w:t>
      </w:r>
      <w:r>
        <w:rPr>
          <w:rFonts w:hint="eastAsia" w:ascii="仿宋_GB2312" w:hAnsi="宋体" w:eastAsia="仿宋_GB2312"/>
          <w:b/>
          <w:color w:val="000000" w:themeColor="text1"/>
          <w:sz w:val="21"/>
          <w:highlight w:val="none"/>
          <w14:textFill>
            <w14:solidFill>
              <w14:schemeClr w14:val="tx1"/>
            </w14:solidFill>
          </w14:textFill>
        </w:rPr>
        <w:t>文件内；</w:t>
      </w:r>
    </w:p>
    <w:p>
      <w:pPr>
        <w:adjustRightInd w:val="0"/>
        <w:snapToGrid w:val="0"/>
        <w:rPr>
          <w:rFonts w:hint="eastAsia" w:ascii="仿宋_GB2312" w:hAnsi="宋体" w:eastAsia="仿宋_GB2312"/>
          <w:b/>
          <w:color w:val="000000" w:themeColor="text1"/>
          <w:sz w:val="21"/>
          <w:highlight w:val="none"/>
          <w14:textFill>
            <w14:solidFill>
              <w14:schemeClr w14:val="tx1"/>
            </w14:solidFill>
          </w14:textFill>
        </w:rPr>
      </w:pPr>
      <w:r>
        <w:rPr>
          <w:rFonts w:hint="eastAsia" w:ascii="仿宋_GB2312" w:hAnsi="宋体" w:eastAsia="仿宋_GB2312"/>
          <w:color w:val="000000" w:themeColor="text1"/>
          <w:sz w:val="21"/>
          <w:highlight w:val="none"/>
          <w14:textFill>
            <w14:solidFill>
              <w14:schemeClr w14:val="tx1"/>
            </w14:solidFill>
          </w14:textFill>
        </w:rPr>
        <w:t>(</w:t>
      </w:r>
      <w:r>
        <w:rPr>
          <w:rFonts w:ascii="仿宋_GB2312" w:hAnsi="宋体" w:eastAsia="仿宋_GB2312"/>
          <w:color w:val="000000" w:themeColor="text1"/>
          <w:sz w:val="21"/>
          <w:highlight w:val="none"/>
          <w14:textFill>
            <w14:solidFill>
              <w14:schemeClr w14:val="tx1"/>
            </w14:solidFill>
          </w14:textFill>
        </w:rPr>
        <w:t>5</w:t>
      </w:r>
      <w:r>
        <w:rPr>
          <w:rFonts w:hint="eastAsia" w:ascii="仿宋_GB2312" w:hAnsi="宋体" w:eastAsia="仿宋_GB2312"/>
          <w:color w:val="000000" w:themeColor="text1"/>
          <w:sz w:val="21"/>
          <w:highlight w:val="none"/>
          <w14:textFill>
            <w14:solidFill>
              <w14:schemeClr w14:val="tx1"/>
            </w14:solidFill>
          </w14:textFill>
        </w:rPr>
        <w:t>)编制时此注释文字可删除。</w:t>
      </w:r>
    </w:p>
    <w:p>
      <w:pPr>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color w:val="000000" w:themeColor="text1"/>
          <w:sz w:val="21"/>
          <w:highlight w:val="none"/>
          <w14:textFill>
            <w14:solidFill>
              <w14:schemeClr w14:val="tx1"/>
            </w14:solidFill>
          </w14:textFill>
        </w:rPr>
        <w:t>附件</w:t>
      </w:r>
      <w:r>
        <w:rPr>
          <w:rFonts w:hint="eastAsia" w:ascii="宋体" w:hAnsi="宋体"/>
          <w:b/>
          <w:color w:val="000000" w:themeColor="text1"/>
          <w:sz w:val="21"/>
          <w:highlight w:val="none"/>
          <w:lang w:val="en-US" w:eastAsia="zh-CN"/>
          <w14:textFill>
            <w14:solidFill>
              <w14:schemeClr w14:val="tx1"/>
            </w14:solidFill>
          </w14:textFill>
        </w:rPr>
        <w:t>3</w:t>
      </w:r>
      <w:r>
        <w:rPr>
          <w:rFonts w:ascii="宋体" w:hAnsi="宋体"/>
          <w:b/>
          <w:color w:val="000000" w:themeColor="text1"/>
          <w:sz w:val="21"/>
          <w:highlight w:val="none"/>
          <w14:textFill>
            <w14:solidFill>
              <w14:schemeClr w14:val="tx1"/>
            </w14:solidFill>
          </w14:textFill>
        </w:rPr>
        <w:t>.2</w:t>
      </w:r>
      <w:r>
        <w:rPr>
          <w:rFonts w:hint="eastAsia" w:ascii="宋体" w:hAnsi="宋体"/>
          <w:b/>
          <w:color w:val="000000" w:themeColor="text1"/>
          <w:sz w:val="21"/>
          <w:highlight w:val="none"/>
          <w14:textFill>
            <w14:solidFill>
              <w14:schemeClr w14:val="tx1"/>
            </w14:solidFill>
          </w14:textFill>
        </w:rPr>
        <w:t>：</w:t>
      </w:r>
    </w:p>
    <w:p>
      <w:pPr>
        <w:spacing w:line="360" w:lineRule="auto"/>
        <w:jc w:val="center"/>
        <w:rPr>
          <w:rFonts w:hint="eastAsia"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lang w:eastAsia="zh-CN"/>
          <w14:textFill>
            <w14:solidFill>
              <w14:schemeClr w14:val="tx1"/>
            </w14:solidFill>
          </w14:textFill>
        </w:rPr>
        <w:t>响应</w:t>
      </w:r>
      <w:r>
        <w:rPr>
          <w:rFonts w:hint="eastAsia" w:ascii="宋体" w:hAnsi="宋体"/>
          <w:b/>
          <w:color w:val="000000" w:themeColor="text1"/>
          <w:sz w:val="28"/>
          <w:highlight w:val="none"/>
          <w14:textFill>
            <w14:solidFill>
              <w14:schemeClr w14:val="tx1"/>
            </w14:solidFill>
          </w14:textFill>
        </w:rPr>
        <w:t>保证金退付书（</w:t>
      </w:r>
      <w:r>
        <w:rPr>
          <w:rFonts w:hint="eastAsia" w:ascii="宋体" w:hAnsi="宋体"/>
          <w:b/>
          <w:color w:val="000000" w:themeColor="text1"/>
          <w:sz w:val="28"/>
          <w:highlight w:val="none"/>
          <w:lang w:eastAsia="zh-CN"/>
          <w14:textFill>
            <w14:solidFill>
              <w14:schemeClr w14:val="tx1"/>
            </w14:solidFill>
          </w14:textFill>
        </w:rPr>
        <w:t>非</w:t>
      </w:r>
      <w:r>
        <w:rPr>
          <w:rFonts w:hint="eastAsia" w:ascii="宋体" w:hAnsi="宋体"/>
          <w:b/>
          <w:color w:val="000000" w:themeColor="text1"/>
          <w:sz w:val="28"/>
          <w:highlight w:val="none"/>
          <w14:textFill>
            <w14:solidFill>
              <w14:schemeClr w14:val="tx1"/>
            </w14:solidFill>
          </w14:textFill>
        </w:rPr>
        <w:t>原路退回适用）</w:t>
      </w:r>
    </w:p>
    <w:p>
      <w:pPr>
        <w:spacing w:line="288"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lang w:eastAsia="zh-CN"/>
          <w14:textFill>
            <w14:solidFill>
              <w14:schemeClr w14:val="tx1"/>
            </w14:solidFill>
          </w14:textFill>
        </w:rPr>
        <w:t>广东</w:t>
      </w:r>
      <w:r>
        <w:rPr>
          <w:rFonts w:hint="eastAsia" w:ascii="宋体" w:hAnsi="宋体"/>
          <w:b/>
          <w:color w:val="000000" w:themeColor="text1"/>
          <w:highlight w:val="none"/>
          <w:lang w:val="en-US" w:eastAsia="zh-CN"/>
          <w14:textFill>
            <w14:solidFill>
              <w14:schemeClr w14:val="tx1"/>
            </w14:solidFill>
          </w14:textFill>
        </w:rPr>
        <w:t>明润工程咨询</w:t>
      </w:r>
      <w:r>
        <w:rPr>
          <w:rFonts w:hint="eastAsia" w:ascii="宋体" w:hAnsi="宋体"/>
          <w:b/>
          <w:color w:val="000000" w:themeColor="text1"/>
          <w:highlight w:val="none"/>
          <w:lang w:eastAsia="zh-CN"/>
          <w14:textFill>
            <w14:solidFill>
              <w14:schemeClr w14:val="tx1"/>
            </w14:solidFill>
          </w14:textFill>
        </w:rPr>
        <w:t>有限公司</w:t>
      </w:r>
      <w:r>
        <w:rPr>
          <w:rFonts w:hint="eastAsia" w:ascii="宋体" w:hAnsi="宋体"/>
          <w:b/>
          <w:color w:val="000000" w:themeColor="text1"/>
          <w:highlight w:val="none"/>
          <w14:textFill>
            <w14:solidFill>
              <w14:schemeClr w14:val="tx1"/>
            </w14:solidFill>
          </w14:textFill>
        </w:rPr>
        <w:t>：</w:t>
      </w:r>
    </w:p>
    <w:p>
      <w:pPr>
        <w:spacing w:line="288" w:lineRule="auto"/>
        <w:ind w:firstLine="435"/>
        <w:rPr>
          <w:rFonts w:hint="eastAsia"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我公司为本项目的</w:t>
      </w:r>
      <w:r>
        <w:rPr>
          <w:rFonts w:hint="eastAsia" w:ascii="宋体" w:hAnsi="宋体"/>
          <w:color w:val="000000" w:themeColor="text1"/>
          <w:sz w:val="21"/>
          <w:highlight w:val="none"/>
          <w:lang w:val="en-US" w:eastAsia="zh-CN"/>
          <w14:textFill>
            <w14:solidFill>
              <w14:schemeClr w14:val="tx1"/>
            </w14:solidFill>
          </w14:textFill>
        </w:rPr>
        <w:t>采购活动</w:t>
      </w:r>
      <w:r>
        <w:rPr>
          <w:rFonts w:hint="eastAsia" w:ascii="宋体" w:hAnsi="宋体"/>
          <w:color w:val="000000" w:themeColor="text1"/>
          <w:sz w:val="21"/>
          <w:highlight w:val="none"/>
          <w14:textFill>
            <w14:solidFill>
              <w14:schemeClr w14:val="tx1"/>
            </w14:solidFill>
          </w14:textFill>
        </w:rPr>
        <w:t>已提交了足额</w:t>
      </w:r>
      <w:r>
        <w:rPr>
          <w:rFonts w:hint="eastAsia" w:ascii="宋体" w:hAnsi="宋体"/>
          <w:color w:val="000000" w:themeColor="text1"/>
          <w:sz w:val="21"/>
          <w:highlight w:val="none"/>
          <w:lang w:eastAsia="zh-CN"/>
          <w14:textFill>
            <w14:solidFill>
              <w14:schemeClr w14:val="tx1"/>
            </w14:solidFill>
          </w14:textFill>
        </w:rPr>
        <w:t>响应</w:t>
      </w:r>
      <w:r>
        <w:rPr>
          <w:rFonts w:hint="eastAsia" w:ascii="宋体" w:hAnsi="宋体"/>
          <w:color w:val="000000" w:themeColor="text1"/>
          <w:sz w:val="21"/>
          <w:highlight w:val="none"/>
          <w14:textFill>
            <w14:solidFill>
              <w14:schemeClr w14:val="tx1"/>
            </w14:solidFill>
          </w14:textFill>
        </w:rPr>
        <w:t>保证金，因我公司资金实行收支两条线运行模式，故支出与收入账号有差异，请贵司在符合退还条件时请代划入下列账户，由此引起的一切经济责任由我公司承担。本公司具体银行账号信息如下：</w:t>
      </w:r>
    </w:p>
    <w:tbl>
      <w:tblPr>
        <w:tblStyle w:val="26"/>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824"/>
        <w:gridCol w:w="1713"/>
        <w:gridCol w:w="1555"/>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778" w:type="dxa"/>
            <w:gridSpan w:val="2"/>
            <w:vAlign w:val="center"/>
          </w:tcPr>
          <w:p>
            <w:pPr>
              <w:spacing w:line="264" w:lineRule="auto"/>
              <w:jc w:val="center"/>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项目名称</w:t>
            </w:r>
          </w:p>
        </w:tc>
        <w:tc>
          <w:tcPr>
            <w:tcW w:w="6687" w:type="dxa"/>
            <w:gridSpan w:val="3"/>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lang w:eastAsia="zh-CN"/>
                <w14:textFill>
                  <w14:solidFill>
                    <w14:schemeClr w14:val="tx1"/>
                  </w14:solidFill>
                </w14:textFill>
              </w:rPr>
              <w:t>新城物业股改挂牌工作服务项目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778" w:type="dxa"/>
            <w:gridSpan w:val="2"/>
            <w:vAlign w:val="center"/>
          </w:tcPr>
          <w:p>
            <w:pPr>
              <w:spacing w:line="264" w:lineRule="auto"/>
              <w:jc w:val="center"/>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项目编号</w:t>
            </w:r>
          </w:p>
        </w:tc>
        <w:tc>
          <w:tcPr>
            <w:tcW w:w="6687" w:type="dxa"/>
            <w:gridSpan w:val="3"/>
            <w:vAlign w:val="top"/>
          </w:tcPr>
          <w:p>
            <w:pPr>
              <w:spacing w:line="264" w:lineRule="auto"/>
              <w:rPr>
                <w:rFonts w:hint="eastAsia" w:ascii="宋体" w:hAnsi="宋体" w:eastAsia="宋体" w:cs="Times New Roman"/>
                <w:color w:val="000000" w:themeColor="text1"/>
                <w:sz w:val="21"/>
                <w:highlight w:val="none"/>
                <w:lang w:eastAsia="zh-CN"/>
                <w14:textFill>
                  <w14:solidFill>
                    <w14:schemeClr w14:val="tx1"/>
                  </w14:solidFill>
                </w14:textFill>
              </w:rPr>
            </w:pPr>
            <w:r>
              <w:rPr>
                <w:rFonts w:hint="eastAsia" w:ascii="宋体" w:hAnsi="宋体" w:cs="Times New Roman"/>
                <w:color w:val="000000" w:themeColor="text1"/>
                <w:sz w:val="21"/>
                <w:highlight w:val="none"/>
                <w:lang w:val="en-US" w:eastAsia="zh-CN"/>
                <w14:textFill>
                  <w14:solidFill>
                    <w14:schemeClr w14:val="tx1"/>
                  </w14:solidFill>
                </w14:textFill>
              </w:rPr>
              <w:t>GDMRZB2024-0112-001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778" w:type="dxa"/>
            <w:gridSpan w:val="2"/>
            <w:vAlign w:val="top"/>
          </w:tcPr>
          <w:p>
            <w:pPr>
              <w:spacing w:line="264" w:lineRule="auto"/>
              <w:ind w:right="206" w:rightChars="98"/>
              <w:jc w:val="center"/>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总金额</w:t>
            </w:r>
            <w:r>
              <w:rPr>
                <w:rFonts w:hint="eastAsia" w:ascii="宋体" w:hAnsi="宋体" w:cs="Times New Roman"/>
                <w:color w:val="000000" w:themeColor="text1"/>
                <w:highlight w:val="none"/>
                <w14:textFill>
                  <w14:solidFill>
                    <w14:schemeClr w14:val="tx1"/>
                  </w14:solidFill>
                </w14:textFill>
              </w:rPr>
              <w:t>（</w:t>
            </w:r>
            <w:r>
              <w:rPr>
                <w:rFonts w:hint="eastAsia" w:ascii="宋体" w:hAnsi="宋体" w:cs="Times New Roman"/>
                <w:color w:val="000000" w:themeColor="text1"/>
                <w:sz w:val="21"/>
                <w:highlight w:val="none"/>
                <w:lang w:eastAsia="zh-CN"/>
                <w14:textFill>
                  <w14:solidFill>
                    <w14:schemeClr w14:val="tx1"/>
                  </w14:solidFill>
                </w14:textFill>
              </w:rPr>
              <w:t>响应</w:t>
            </w:r>
            <w:r>
              <w:rPr>
                <w:rFonts w:hint="eastAsia" w:ascii="宋体" w:hAnsi="宋体" w:cs="Times New Roman"/>
                <w:color w:val="000000" w:themeColor="text1"/>
                <w:sz w:val="21"/>
                <w:highlight w:val="none"/>
                <w14:textFill>
                  <w14:solidFill>
                    <w14:schemeClr w14:val="tx1"/>
                  </w14:solidFill>
                </w14:textFill>
              </w:rPr>
              <w:t>保证金）</w:t>
            </w:r>
          </w:p>
        </w:tc>
        <w:tc>
          <w:tcPr>
            <w:tcW w:w="6687" w:type="dxa"/>
            <w:gridSpan w:val="3"/>
            <w:vAlign w:val="center"/>
          </w:tcPr>
          <w:p>
            <w:pPr>
              <w:spacing w:line="264" w:lineRule="auto"/>
              <w:ind w:right="206" w:rightChars="98"/>
              <w:rPr>
                <w:rStyle w:val="91"/>
                <w:rFonts w:hint="eastAsia" w:ascii="宋体" w:hAnsi="宋体" w:eastAsia="宋体" w:cs="宋体"/>
                <w:color w:val="000000" w:themeColor="text1"/>
                <w:spacing w:val="10"/>
                <w:sz w:val="21"/>
                <w:szCs w:val="21"/>
                <w:highlight w:val="none"/>
                <w:lang w:val="zh-CN"/>
                <w14:textFill>
                  <w14:solidFill>
                    <w14:schemeClr w14:val="tx1"/>
                  </w14:solidFill>
                </w14:textFill>
              </w:rPr>
            </w:pPr>
            <w:r>
              <w:rPr>
                <w:rFonts w:ascii="宋体" w:hAnsi="宋体" w:cs="Arial"/>
                <w:color w:val="000000" w:themeColor="text1"/>
                <w:sz w:val="20"/>
                <w:szCs w:val="20"/>
                <w:highlight w:val="none"/>
                <w:shd w:val="clear" w:color="auto" w:fill="FFFFFF"/>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54" w:type="dxa"/>
            <w:vMerge w:val="restart"/>
            <w:vAlign w:val="center"/>
          </w:tcPr>
          <w:p>
            <w:pPr>
              <w:spacing w:line="264" w:lineRule="auto"/>
              <w:jc w:val="center"/>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收入户</w:t>
            </w:r>
          </w:p>
        </w:tc>
        <w:tc>
          <w:tcPr>
            <w:tcW w:w="1824" w:type="dxa"/>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户名</w:t>
            </w:r>
          </w:p>
        </w:tc>
        <w:tc>
          <w:tcPr>
            <w:tcW w:w="6687" w:type="dxa"/>
            <w:gridSpan w:val="3"/>
            <w:vAlign w:val="top"/>
          </w:tcPr>
          <w:p>
            <w:pPr>
              <w:spacing w:line="264" w:lineRule="auto"/>
              <w:jc w:val="cente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pPr>
            <w: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t>（报价单位收入户名称）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954" w:type="dxa"/>
            <w:vMerge w:val="continue"/>
            <w:vAlign w:val="center"/>
          </w:tcPr>
          <w:p>
            <w:pPr>
              <w:spacing w:line="264" w:lineRule="auto"/>
              <w:jc w:val="center"/>
              <w:rPr>
                <w:rFonts w:hint="eastAsia" w:ascii="宋体" w:hAnsi="宋体" w:cs="Times New Roman"/>
                <w:color w:val="000000" w:themeColor="text1"/>
                <w:sz w:val="21"/>
                <w:highlight w:val="none"/>
                <w14:textFill>
                  <w14:solidFill>
                    <w14:schemeClr w14:val="tx1"/>
                  </w14:solidFill>
                </w14:textFill>
              </w:rPr>
            </w:pPr>
          </w:p>
        </w:tc>
        <w:tc>
          <w:tcPr>
            <w:tcW w:w="1824" w:type="dxa"/>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银行账号</w:t>
            </w:r>
          </w:p>
        </w:tc>
        <w:tc>
          <w:tcPr>
            <w:tcW w:w="6687" w:type="dxa"/>
            <w:gridSpan w:val="3"/>
            <w:vAlign w:val="top"/>
          </w:tcPr>
          <w:p>
            <w:pPr>
              <w:spacing w:line="264" w:lineRule="auto"/>
              <w:jc w:val="cente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pPr>
            <w: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t>（报价单位收入户银行账号）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954" w:type="dxa"/>
            <w:vMerge w:val="continue"/>
            <w:vAlign w:val="center"/>
          </w:tcPr>
          <w:p>
            <w:pPr>
              <w:spacing w:line="264" w:lineRule="auto"/>
              <w:jc w:val="center"/>
              <w:rPr>
                <w:rFonts w:hint="eastAsia" w:ascii="宋体" w:hAnsi="宋体" w:cs="Times New Roman"/>
                <w:color w:val="000000" w:themeColor="text1"/>
                <w:sz w:val="21"/>
                <w:highlight w:val="none"/>
                <w14:textFill>
                  <w14:solidFill>
                    <w14:schemeClr w14:val="tx1"/>
                  </w14:solidFill>
                </w14:textFill>
              </w:rPr>
            </w:pPr>
          </w:p>
        </w:tc>
        <w:tc>
          <w:tcPr>
            <w:tcW w:w="1824" w:type="dxa"/>
            <w:tcBorders>
              <w:bottom w:val="double" w:color="auto" w:sz="4" w:space="0"/>
            </w:tcBorders>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开户银行</w:t>
            </w:r>
          </w:p>
        </w:tc>
        <w:tc>
          <w:tcPr>
            <w:tcW w:w="6687" w:type="dxa"/>
            <w:gridSpan w:val="3"/>
            <w:tcBorders>
              <w:bottom w:val="double" w:color="auto" w:sz="4" w:space="0"/>
            </w:tcBorders>
            <w:vAlign w:val="top"/>
          </w:tcPr>
          <w:p>
            <w:pPr>
              <w:spacing w:line="264" w:lineRule="auto"/>
              <w:jc w:val="cente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pPr>
            <w: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t>（报价单位收入户银行名称）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54" w:type="dxa"/>
            <w:vMerge w:val="restart"/>
            <w:tcBorders>
              <w:right w:val="single" w:color="auto" w:sz="4" w:space="0"/>
            </w:tcBorders>
            <w:vAlign w:val="center"/>
          </w:tcPr>
          <w:p>
            <w:pPr>
              <w:spacing w:line="264" w:lineRule="auto"/>
              <w:jc w:val="center"/>
              <w:rPr>
                <w:rFonts w:hint="eastAsia" w:ascii="宋体" w:hAnsi="宋体" w:cs="Times New Roman"/>
                <w:i/>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支出户</w:t>
            </w:r>
          </w:p>
        </w:tc>
        <w:tc>
          <w:tcPr>
            <w:tcW w:w="1824" w:type="dxa"/>
            <w:tcBorders>
              <w:top w:val="double" w:color="auto" w:sz="4" w:space="0"/>
              <w:left w:val="single" w:color="auto" w:sz="4" w:space="0"/>
              <w:bottom w:val="single" w:color="auto" w:sz="4" w:space="0"/>
              <w:right w:val="single" w:color="auto" w:sz="4" w:space="0"/>
            </w:tcBorders>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户名</w:t>
            </w:r>
          </w:p>
        </w:tc>
        <w:tc>
          <w:tcPr>
            <w:tcW w:w="6687" w:type="dxa"/>
            <w:gridSpan w:val="3"/>
            <w:tcBorders>
              <w:top w:val="double" w:color="auto" w:sz="4" w:space="0"/>
              <w:left w:val="single" w:color="auto" w:sz="4" w:space="0"/>
              <w:bottom w:val="single" w:color="auto" w:sz="4" w:space="0"/>
              <w:right w:val="single" w:color="auto" w:sz="4" w:space="0"/>
            </w:tcBorders>
            <w:vAlign w:val="top"/>
          </w:tcPr>
          <w:p>
            <w:pPr>
              <w:spacing w:line="264" w:lineRule="auto"/>
              <w:jc w:val="cente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pPr>
            <w: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t>（报价单位支出户名称）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54" w:type="dxa"/>
            <w:vMerge w:val="continue"/>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p>
        </w:tc>
        <w:tc>
          <w:tcPr>
            <w:tcW w:w="1824" w:type="dxa"/>
            <w:tcBorders>
              <w:top w:val="single" w:color="auto" w:sz="4" w:space="0"/>
            </w:tcBorders>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银行账号</w:t>
            </w:r>
          </w:p>
        </w:tc>
        <w:tc>
          <w:tcPr>
            <w:tcW w:w="6687" w:type="dxa"/>
            <w:gridSpan w:val="3"/>
            <w:tcBorders>
              <w:top w:val="single" w:color="auto" w:sz="4" w:space="0"/>
            </w:tcBorders>
            <w:vAlign w:val="top"/>
          </w:tcPr>
          <w:p>
            <w:pPr>
              <w:spacing w:line="264" w:lineRule="auto"/>
              <w:jc w:val="cente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pPr>
            <w: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t>（报价单位支出户银行账号）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54" w:type="dxa"/>
            <w:vMerge w:val="continue"/>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p>
        </w:tc>
        <w:tc>
          <w:tcPr>
            <w:tcW w:w="1824" w:type="dxa"/>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开户银行</w:t>
            </w:r>
          </w:p>
        </w:tc>
        <w:tc>
          <w:tcPr>
            <w:tcW w:w="6687" w:type="dxa"/>
            <w:gridSpan w:val="3"/>
            <w:vAlign w:val="top"/>
          </w:tcPr>
          <w:p>
            <w:pPr>
              <w:spacing w:line="264" w:lineRule="auto"/>
              <w:jc w:val="center"/>
              <w:rPr>
                <w:rFonts w:hint="eastAsia" w:ascii="宋体" w:hAnsi="宋体" w:cs="Times New Roman"/>
                <w:color w:val="000000" w:themeColor="text1"/>
                <w:sz w:val="21"/>
                <w:highlight w:val="none"/>
                <w14:textFill>
                  <w14:solidFill>
                    <w14:schemeClr w14:val="tx1"/>
                  </w14:solidFill>
                </w14:textFill>
              </w:rPr>
            </w:pPr>
            <w:r>
              <w:rPr>
                <w:rStyle w:val="91"/>
                <w:rFonts w:hint="eastAsia" w:ascii="宋体" w:hAnsi="宋体" w:eastAsia="宋体" w:cs="宋体"/>
                <w:color w:val="000000" w:themeColor="text1"/>
                <w:spacing w:val="10"/>
                <w:sz w:val="21"/>
                <w:szCs w:val="21"/>
                <w:highlight w:val="none"/>
                <w:u w:val="single"/>
                <w:lang w:val="zh-CN"/>
                <w14:textFill>
                  <w14:solidFill>
                    <w14:schemeClr w14:val="tx1"/>
                  </w14:solidFill>
                </w14:textFill>
              </w:rPr>
              <w:t>（报价单位支出户银行名称）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778" w:type="dxa"/>
            <w:gridSpan w:val="2"/>
            <w:vMerge w:val="restart"/>
            <w:vAlign w:val="center"/>
          </w:tcPr>
          <w:p>
            <w:pPr>
              <w:spacing w:line="264" w:lineRule="auto"/>
              <w:jc w:val="center"/>
              <w:rPr>
                <w:rFonts w:hint="eastAsia" w:ascii="宋体" w:hAnsi="宋体" w:cs="Times New Roman"/>
                <w:color w:val="000000" w:themeColor="text1"/>
                <w:sz w:val="21"/>
                <w:highlight w:val="none"/>
                <w14:textFill>
                  <w14:solidFill>
                    <w14:schemeClr w14:val="tx1"/>
                  </w14:solidFill>
                </w14:textFill>
              </w:rPr>
            </w:pPr>
            <w:r>
              <w:rPr>
                <w:rFonts w:hint="eastAsia" w:ascii="宋体" w:hAnsi="宋体" w:cs="Times New Roman"/>
                <w:color w:val="000000" w:themeColor="text1"/>
                <w:sz w:val="21"/>
                <w:highlight w:val="none"/>
                <w14:textFill>
                  <w14:solidFill>
                    <w14:schemeClr w14:val="tx1"/>
                  </w14:solidFill>
                </w14:textFill>
              </w:rPr>
              <w:t>财务联系人</w:t>
            </w:r>
          </w:p>
        </w:tc>
        <w:tc>
          <w:tcPr>
            <w:tcW w:w="1713" w:type="dxa"/>
            <w:vMerge w:val="restart"/>
            <w:vAlign w:val="center"/>
          </w:tcPr>
          <w:p>
            <w:pPr>
              <w:spacing w:line="264" w:lineRule="auto"/>
              <w:jc w:val="center"/>
              <w:rPr>
                <w:rFonts w:hint="eastAsia" w:ascii="宋体" w:hAnsi="宋体" w:cs="Times New Roman"/>
                <w:color w:val="000000" w:themeColor="text1"/>
                <w:sz w:val="21"/>
                <w:highlight w:val="none"/>
                <w14:textFill>
                  <w14:solidFill>
                    <w14:schemeClr w14:val="tx1"/>
                  </w14:solidFill>
                </w14:textFill>
              </w:rPr>
            </w:pPr>
          </w:p>
        </w:tc>
        <w:tc>
          <w:tcPr>
            <w:tcW w:w="1555" w:type="dxa"/>
            <w:vAlign w:val="center"/>
          </w:tcPr>
          <w:p>
            <w:pPr>
              <w:spacing w:line="264" w:lineRule="auto"/>
              <w:ind w:right="206" w:rightChars="98"/>
              <w:jc w:val="center"/>
              <w:rPr>
                <w:rStyle w:val="91"/>
                <w:rFonts w:hint="eastAsia" w:ascii="宋体" w:hAnsi="宋体" w:eastAsia="宋体" w:cs="宋体"/>
                <w:color w:val="000000" w:themeColor="text1"/>
                <w:spacing w:val="10"/>
                <w:sz w:val="21"/>
                <w:szCs w:val="21"/>
                <w:highlight w:val="none"/>
                <w:lang w:val="zh-CN"/>
                <w14:textFill>
                  <w14:solidFill>
                    <w14:schemeClr w14:val="tx1"/>
                  </w14:solidFill>
                </w14:textFill>
              </w:rPr>
            </w:pPr>
            <w:r>
              <w:rPr>
                <w:rStyle w:val="91"/>
                <w:rFonts w:hint="eastAsia" w:ascii="宋体" w:hAnsi="宋体" w:eastAsia="宋体" w:cs="宋体"/>
                <w:color w:val="000000" w:themeColor="text1"/>
                <w:spacing w:val="10"/>
                <w:sz w:val="21"/>
                <w:szCs w:val="21"/>
                <w:highlight w:val="none"/>
                <w:lang w:val="zh-CN"/>
                <w14:textFill>
                  <w14:solidFill>
                    <w14:schemeClr w14:val="tx1"/>
                  </w14:solidFill>
                </w14:textFill>
              </w:rPr>
              <w:t>联系电话</w:t>
            </w:r>
          </w:p>
        </w:tc>
        <w:tc>
          <w:tcPr>
            <w:tcW w:w="3419" w:type="dxa"/>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778" w:type="dxa"/>
            <w:gridSpan w:val="2"/>
            <w:vMerge w:val="continue"/>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p>
        </w:tc>
        <w:tc>
          <w:tcPr>
            <w:tcW w:w="1713" w:type="dxa"/>
            <w:vMerge w:val="continue"/>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p>
        </w:tc>
        <w:tc>
          <w:tcPr>
            <w:tcW w:w="1555" w:type="dxa"/>
            <w:vAlign w:val="center"/>
          </w:tcPr>
          <w:p>
            <w:pPr>
              <w:spacing w:line="264" w:lineRule="auto"/>
              <w:ind w:right="206" w:rightChars="98"/>
              <w:jc w:val="center"/>
              <w:rPr>
                <w:rStyle w:val="91"/>
                <w:rFonts w:hint="eastAsia" w:ascii="宋体" w:hAnsi="宋体" w:eastAsia="宋体" w:cs="宋体"/>
                <w:color w:val="000000" w:themeColor="text1"/>
                <w:spacing w:val="10"/>
                <w:sz w:val="21"/>
                <w:szCs w:val="21"/>
                <w:highlight w:val="none"/>
                <w:lang w:val="zh-CN"/>
                <w14:textFill>
                  <w14:solidFill>
                    <w14:schemeClr w14:val="tx1"/>
                  </w14:solidFill>
                </w14:textFill>
              </w:rPr>
            </w:pPr>
            <w:r>
              <w:rPr>
                <w:rStyle w:val="91"/>
                <w:rFonts w:hint="eastAsia" w:ascii="宋体" w:hAnsi="宋体" w:eastAsia="宋体" w:cs="宋体"/>
                <w:color w:val="000000" w:themeColor="text1"/>
                <w:spacing w:val="10"/>
                <w:sz w:val="21"/>
                <w:szCs w:val="21"/>
                <w:highlight w:val="none"/>
                <w:lang w:val="zh-CN"/>
                <w14:textFill>
                  <w14:solidFill>
                    <w14:schemeClr w14:val="tx1"/>
                  </w14:solidFill>
                </w14:textFill>
              </w:rPr>
              <w:t>传真</w:t>
            </w:r>
          </w:p>
        </w:tc>
        <w:tc>
          <w:tcPr>
            <w:tcW w:w="3419" w:type="dxa"/>
            <w:vAlign w:val="top"/>
          </w:tcPr>
          <w:p>
            <w:pPr>
              <w:spacing w:line="264" w:lineRule="auto"/>
              <w:rPr>
                <w:rFonts w:hint="eastAsia" w:ascii="宋体" w:hAnsi="宋体" w:cs="Times New Roman"/>
                <w:color w:val="000000" w:themeColor="text1"/>
                <w:sz w:val="21"/>
                <w:highlight w:val="none"/>
                <w14:textFill>
                  <w14:solidFill>
                    <w14:schemeClr w14:val="tx1"/>
                  </w14:solidFill>
                </w14:textFill>
              </w:rPr>
            </w:pPr>
          </w:p>
        </w:tc>
      </w:tr>
    </w:tbl>
    <w:p>
      <w:pPr>
        <w:rPr>
          <w:rFonts w:hint="eastAsia"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注：保证金退还账户必须为对公账户。</w:t>
      </w:r>
    </w:p>
    <w:tbl>
      <w:tblPr>
        <w:tblStyle w:val="26"/>
        <w:tblW w:w="948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48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509" w:hRule="atLeast"/>
          <w:jc w:val="center"/>
        </w:trPr>
        <w:tc>
          <w:tcPr>
            <w:tcW w:w="9484" w:type="dxa"/>
            <w:vAlign w:val="center"/>
          </w:tcPr>
          <w:p>
            <w:pPr>
              <w:spacing w:line="360" w:lineRule="auto"/>
              <w:rPr>
                <w:rFonts w:hint="eastAsia" w:ascii="宋体" w:hAnsi="宋体" w:cs="Times New Roman"/>
                <w:b/>
                <w:color w:val="000000" w:themeColor="text1"/>
                <w:highlight w:val="none"/>
                <w14:textFill>
                  <w14:solidFill>
                    <w14:schemeClr w14:val="tx1"/>
                  </w14:solidFill>
                </w14:textFill>
              </w:rPr>
            </w:pPr>
            <w:r>
              <w:rPr>
                <w:rFonts w:hint="eastAsia" w:ascii="宋体" w:hAnsi="宋体" w:cs="Times New Roman"/>
                <w:b/>
                <w:color w:val="000000" w:themeColor="text1"/>
                <w:highlight w:val="none"/>
                <w:lang w:eastAsia="zh-CN"/>
                <w14:textFill>
                  <w14:solidFill>
                    <w14:schemeClr w14:val="tx1"/>
                  </w14:solidFill>
                </w14:textFill>
              </w:rPr>
              <w:t>响应</w:t>
            </w:r>
            <w:r>
              <w:rPr>
                <w:rFonts w:hint="eastAsia" w:ascii="宋体" w:hAnsi="宋体" w:cs="Times New Roman"/>
                <w:b/>
                <w:color w:val="000000" w:themeColor="text1"/>
                <w:highlight w:val="none"/>
                <w14:textFill>
                  <w14:solidFill>
                    <w14:schemeClr w14:val="tx1"/>
                  </w14:solidFill>
                </w14:textFill>
              </w:rPr>
              <w:t>保证金银行汇款单复印件（复印件盖公章，请</w:t>
            </w:r>
            <w:r>
              <w:rPr>
                <w:rFonts w:hint="eastAsia" w:ascii="宋体" w:hAnsi="宋体" w:cs="Times New Roman"/>
                <w:b/>
                <w:color w:val="000000" w:themeColor="text1"/>
                <w:highlight w:val="none"/>
                <w:lang w:eastAsia="zh-CN"/>
                <w14:textFill>
                  <w14:solidFill>
                    <w14:schemeClr w14:val="tx1"/>
                  </w14:solidFill>
                </w14:textFill>
              </w:rPr>
              <w:t>响应报价单位</w:t>
            </w:r>
            <w:r>
              <w:rPr>
                <w:rFonts w:hint="eastAsia" w:ascii="宋体" w:hAnsi="宋体" w:cs="Times New Roman"/>
                <w:b/>
                <w:color w:val="000000" w:themeColor="text1"/>
                <w:highlight w:val="none"/>
                <w14:textFill>
                  <w14:solidFill>
                    <w14:schemeClr w14:val="tx1"/>
                  </w14:solidFill>
                </w14:textFill>
              </w:rPr>
              <w:t>在此处贴上）</w:t>
            </w:r>
          </w:p>
          <w:p>
            <w:pPr>
              <w:spacing w:line="360" w:lineRule="auto"/>
              <w:rPr>
                <w:rFonts w:hint="eastAsia" w:ascii="宋体" w:hAnsi="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14:textFill>
                  <w14:solidFill>
                    <w14:schemeClr w14:val="tx1"/>
                  </w14:solidFill>
                </w14:textFill>
              </w:rPr>
              <w:t xml:space="preserve">可选择以下方式贴上（任意一种）： </w:t>
            </w:r>
          </w:p>
          <w:p>
            <w:pPr>
              <w:spacing w:line="360" w:lineRule="auto"/>
              <w:rPr>
                <w:rFonts w:hint="eastAsia" w:ascii="宋体" w:hAnsi="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14:textFill>
                  <w14:solidFill>
                    <w14:schemeClr w14:val="tx1"/>
                  </w14:solidFill>
                </w14:textFill>
              </w:rPr>
              <w:t>1</w:t>
            </w:r>
            <w:r>
              <w:rPr>
                <w:rFonts w:hint="eastAsia" w:ascii="宋体" w:hAnsi="宋体" w:cs="Times New Roman"/>
                <w:color w:val="000000" w:themeColor="text1"/>
                <w:highlight w:val="none"/>
                <w:lang w:val="en-US" w:eastAsia="zh-CN"/>
                <w14:textFill>
                  <w14:solidFill>
                    <w14:schemeClr w14:val="tx1"/>
                  </w14:solidFill>
                </w14:textFill>
              </w:rPr>
              <w:t>.</w:t>
            </w:r>
            <w:r>
              <w:rPr>
                <w:rFonts w:hint="eastAsia" w:ascii="宋体" w:hAnsi="宋体" w:cs="Times New Roman"/>
                <w:color w:val="000000" w:themeColor="text1"/>
                <w:highlight w:val="none"/>
                <w14:textFill>
                  <w14:solidFill>
                    <w14:schemeClr w14:val="tx1"/>
                  </w14:solidFill>
                </w14:textFill>
              </w:rPr>
              <w:t>以扫描件、电子版等方式贴在此处，再打印；</w:t>
            </w:r>
          </w:p>
          <w:p>
            <w:pPr>
              <w:spacing w:line="360" w:lineRule="auto"/>
              <w:rPr>
                <w:rFonts w:hint="eastAsia" w:ascii="宋体" w:hAnsi="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14:textFill>
                  <w14:solidFill>
                    <w14:schemeClr w14:val="tx1"/>
                  </w14:solidFill>
                </w14:textFill>
              </w:rPr>
              <w:t>2</w:t>
            </w:r>
            <w:r>
              <w:rPr>
                <w:rFonts w:hint="eastAsia" w:ascii="宋体" w:hAnsi="宋体" w:cs="Times New Roman"/>
                <w:color w:val="000000" w:themeColor="text1"/>
                <w:highlight w:val="none"/>
                <w:lang w:val="en-US" w:eastAsia="zh-CN"/>
                <w14:textFill>
                  <w14:solidFill>
                    <w14:schemeClr w14:val="tx1"/>
                  </w14:solidFill>
                </w14:textFill>
              </w:rPr>
              <w:t>.</w:t>
            </w:r>
            <w:r>
              <w:rPr>
                <w:rFonts w:hint="eastAsia" w:ascii="宋体" w:hAnsi="宋体" w:cs="Times New Roman"/>
                <w:color w:val="000000" w:themeColor="text1"/>
                <w:highlight w:val="none"/>
                <w14:textFill>
                  <w14:solidFill>
                    <w14:schemeClr w14:val="tx1"/>
                  </w14:solidFill>
                </w14:textFill>
              </w:rPr>
              <w:t>剪下汇款单复印件，粘贴在此处；</w:t>
            </w:r>
          </w:p>
          <w:p>
            <w:pPr>
              <w:spacing w:line="360" w:lineRule="auto"/>
              <w:rPr>
                <w:rFonts w:hint="eastAsia" w:ascii="宋体" w:hAnsi="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14:textFill>
                  <w14:solidFill>
                    <w14:schemeClr w14:val="tx1"/>
                  </w14:solidFill>
                </w14:textFill>
              </w:rPr>
              <w:t>3</w:t>
            </w:r>
            <w:r>
              <w:rPr>
                <w:rFonts w:hint="eastAsia" w:ascii="宋体" w:hAnsi="宋体" w:cs="Times New Roman"/>
                <w:color w:val="000000" w:themeColor="text1"/>
                <w:highlight w:val="none"/>
                <w:lang w:val="en-US" w:eastAsia="zh-CN"/>
                <w14:textFill>
                  <w14:solidFill>
                    <w14:schemeClr w14:val="tx1"/>
                  </w14:solidFill>
                </w14:textFill>
              </w:rPr>
              <w:t>.</w:t>
            </w:r>
            <w:r>
              <w:rPr>
                <w:rFonts w:hint="eastAsia" w:ascii="宋体" w:hAnsi="宋体" w:cs="Times New Roman"/>
                <w:color w:val="000000" w:themeColor="text1"/>
                <w:highlight w:val="none"/>
                <w14:textFill>
                  <w14:solidFill>
                    <w14:schemeClr w14:val="tx1"/>
                  </w14:solidFill>
                </w14:textFill>
              </w:rPr>
              <w:t>另付页（复印件或扫描件，加盖公章）。</w:t>
            </w:r>
          </w:p>
          <w:p>
            <w:pPr>
              <w:spacing w:line="360" w:lineRule="auto"/>
              <w:rPr>
                <w:rFonts w:hint="eastAsia" w:ascii="宋体" w:hAnsi="宋体" w:cs="Times New Roman"/>
                <w:b/>
                <w:color w:val="000000" w:themeColor="text1"/>
                <w:sz w:val="32"/>
                <w:highlight w:val="none"/>
                <w14:textFill>
                  <w14:solidFill>
                    <w14:schemeClr w14:val="tx1"/>
                  </w14:solidFill>
                </w14:textFill>
              </w:rPr>
            </w:pPr>
            <w:r>
              <w:rPr>
                <w:rFonts w:hint="eastAsia" w:ascii="宋体" w:hAnsi="宋体" w:cs="Times New Roman"/>
                <w:b/>
                <w:color w:val="000000" w:themeColor="text1"/>
                <w:highlight w:val="none"/>
                <w14:textFill>
                  <w14:solidFill>
                    <w14:schemeClr w14:val="tx1"/>
                  </w14:solidFill>
                </w14:textFill>
              </w:rPr>
              <w:t>请勿贴上原件，若贴上原件而造成的损坏，</w:t>
            </w:r>
            <w:r>
              <w:rPr>
                <w:rFonts w:hint="eastAsia" w:ascii="宋体" w:hAnsi="宋体" w:cs="Times New Roman"/>
                <w:b/>
                <w:color w:val="000000" w:themeColor="text1"/>
                <w:highlight w:val="none"/>
                <w:lang w:eastAsia="zh-CN"/>
                <w14:textFill>
                  <w14:solidFill>
                    <w14:schemeClr w14:val="tx1"/>
                  </w14:solidFill>
                </w14:textFill>
              </w:rPr>
              <w:t>采购</w:t>
            </w:r>
            <w:r>
              <w:rPr>
                <w:rFonts w:hint="eastAsia" w:ascii="宋体" w:hAnsi="宋体" w:cs="Times New Roman"/>
                <w:b/>
                <w:color w:val="000000" w:themeColor="text1"/>
                <w:highlight w:val="none"/>
                <w14:textFill>
                  <w14:solidFill>
                    <w14:schemeClr w14:val="tx1"/>
                  </w14:solidFill>
                </w14:textFill>
              </w:rPr>
              <w:t>代理机构不负任何责任。</w:t>
            </w:r>
          </w:p>
        </w:tc>
      </w:tr>
    </w:tbl>
    <w:p>
      <w:pPr>
        <w:rPr>
          <w:rFonts w:hint="eastAsia"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报价单位</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u w:val="single"/>
          <w14:textFill>
            <w14:solidFill>
              <w14:schemeClr w14:val="tx1"/>
            </w14:solidFill>
          </w14:textFill>
        </w:rPr>
        <w:t xml:space="preserve">         （公司名称）          </w:t>
      </w:r>
      <w:r>
        <w:rPr>
          <w:rFonts w:hint="eastAsia" w:ascii="宋体" w:hAnsi="宋体"/>
          <w:color w:val="000000" w:themeColor="text1"/>
          <w:highlight w:val="none"/>
          <w14:textFill>
            <w14:solidFill>
              <w14:schemeClr w14:val="tx1"/>
            </w14:solidFill>
          </w14:textFill>
        </w:rPr>
        <w:t>（盖公章）</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日期：    年 </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月    日</w:t>
      </w:r>
    </w:p>
    <w:p>
      <w:pPr>
        <w:spacing w:line="360" w:lineRule="auto"/>
        <w:rPr>
          <w:rFonts w:hint="eastAsia" w:ascii="宋体" w:hAnsi="宋体"/>
          <w:color w:val="000000" w:themeColor="text1"/>
          <w:highlight w:val="none"/>
          <w14:textFill>
            <w14:solidFill>
              <w14:schemeClr w14:val="tx1"/>
            </w14:solidFill>
          </w14:textFill>
        </w:rPr>
      </w:pPr>
    </w:p>
    <w:p>
      <w:pPr>
        <w:adjustRightInd w:val="0"/>
        <w:snapToGrid w:val="0"/>
        <w:rPr>
          <w:rFonts w:ascii="仿宋_GB2312" w:hAnsi="宋体" w:eastAsia="仿宋_GB2312"/>
          <w:b/>
          <w:color w:val="000000" w:themeColor="text1"/>
          <w:sz w:val="21"/>
          <w:highlight w:val="none"/>
          <w14:textFill>
            <w14:solidFill>
              <w14:schemeClr w14:val="tx1"/>
            </w14:solidFill>
          </w14:textFill>
        </w:rPr>
      </w:pPr>
      <w:r>
        <w:rPr>
          <w:rFonts w:hint="eastAsia" w:ascii="仿宋_GB2312" w:hAnsi="宋体" w:eastAsia="仿宋_GB2312"/>
          <w:b/>
          <w:color w:val="000000" w:themeColor="text1"/>
          <w:sz w:val="21"/>
          <w:highlight w:val="none"/>
          <w14:textFill>
            <w14:solidFill>
              <w14:schemeClr w14:val="tx1"/>
            </w14:solidFill>
          </w14:textFill>
        </w:rPr>
        <w:t>注：</w:t>
      </w:r>
    </w:p>
    <w:p>
      <w:pPr>
        <w:adjustRightInd w:val="0"/>
        <w:snapToGrid w:val="0"/>
        <w:rPr>
          <w:rFonts w:ascii="仿宋_GB2312" w:hAnsi="宋体" w:eastAsia="仿宋_GB2312"/>
          <w:b/>
          <w:color w:val="000000" w:themeColor="text1"/>
          <w:sz w:val="21"/>
          <w:highlight w:val="none"/>
          <w14:textFill>
            <w14:solidFill>
              <w14:schemeClr w14:val="tx1"/>
            </w14:solidFill>
          </w14:textFill>
        </w:rPr>
      </w:pPr>
      <w:r>
        <w:rPr>
          <w:rFonts w:hint="eastAsia" w:ascii="仿宋_GB2312" w:hAnsi="宋体" w:eastAsia="仿宋_GB2312"/>
          <w:b/>
          <w:color w:val="000000" w:themeColor="text1"/>
          <w:sz w:val="21"/>
          <w:highlight w:val="none"/>
          <w14:textFill>
            <w14:solidFill>
              <w14:schemeClr w14:val="tx1"/>
            </w14:solidFill>
          </w14:textFill>
        </w:rPr>
        <w:t>(</w:t>
      </w:r>
      <w:r>
        <w:rPr>
          <w:rFonts w:ascii="仿宋_GB2312" w:hAnsi="宋体" w:eastAsia="仿宋_GB2312"/>
          <w:b/>
          <w:color w:val="000000" w:themeColor="text1"/>
          <w:sz w:val="21"/>
          <w:highlight w:val="none"/>
          <w14:textFill>
            <w14:solidFill>
              <w14:schemeClr w14:val="tx1"/>
            </w14:solidFill>
          </w14:textFill>
        </w:rPr>
        <w:t>1</w:t>
      </w:r>
      <w:r>
        <w:rPr>
          <w:rFonts w:hint="eastAsia" w:ascii="仿宋_GB2312" w:hAnsi="宋体" w:eastAsia="仿宋_GB2312"/>
          <w:b/>
          <w:color w:val="000000" w:themeColor="text1"/>
          <w:sz w:val="21"/>
          <w:highlight w:val="none"/>
          <w14:textFill>
            <w14:solidFill>
              <w14:schemeClr w14:val="tx1"/>
            </w14:solidFill>
          </w14:textFill>
        </w:rPr>
        <w:t>)本退付书原件须放入唱标信封内，勿装订在</w:t>
      </w:r>
      <w:r>
        <w:rPr>
          <w:rFonts w:hint="eastAsia" w:ascii="仿宋_GB2312" w:hAnsi="宋体" w:eastAsia="仿宋_GB2312"/>
          <w:b/>
          <w:color w:val="000000" w:themeColor="text1"/>
          <w:sz w:val="21"/>
          <w:highlight w:val="none"/>
          <w:lang w:eastAsia="zh-CN"/>
          <w14:textFill>
            <w14:solidFill>
              <w14:schemeClr w14:val="tx1"/>
            </w14:solidFill>
          </w14:textFill>
        </w:rPr>
        <w:t>响应</w:t>
      </w:r>
      <w:r>
        <w:rPr>
          <w:rFonts w:hint="eastAsia" w:ascii="仿宋_GB2312" w:hAnsi="宋体" w:eastAsia="仿宋_GB2312"/>
          <w:b/>
          <w:color w:val="000000" w:themeColor="text1"/>
          <w:sz w:val="21"/>
          <w:highlight w:val="none"/>
          <w14:textFill>
            <w14:solidFill>
              <w14:schemeClr w14:val="tx1"/>
            </w14:solidFill>
          </w14:textFill>
        </w:rPr>
        <w:t>文件内；</w:t>
      </w:r>
    </w:p>
    <w:p>
      <w:pPr>
        <w:adjustRightInd w:val="0"/>
        <w:snapToGrid w:val="0"/>
        <w:rPr>
          <w:rFonts w:hint="eastAsia" w:ascii="仿宋_GB2312" w:hAnsi="宋体" w:eastAsia="仿宋_GB2312"/>
          <w:color w:val="000000" w:themeColor="text1"/>
          <w:sz w:val="21"/>
          <w:highlight w:val="none"/>
          <w14:textFill>
            <w14:solidFill>
              <w14:schemeClr w14:val="tx1"/>
            </w14:solidFill>
          </w14:textFill>
        </w:rPr>
      </w:pPr>
      <w:r>
        <w:rPr>
          <w:rFonts w:hint="eastAsia" w:ascii="仿宋_GB2312" w:hAnsi="宋体" w:eastAsia="仿宋_GB2312"/>
          <w:color w:val="000000" w:themeColor="text1"/>
          <w:sz w:val="21"/>
          <w:highlight w:val="none"/>
          <w14:textFill>
            <w14:solidFill>
              <w14:schemeClr w14:val="tx1"/>
            </w14:solidFill>
          </w14:textFill>
        </w:rPr>
        <w:t>(</w:t>
      </w:r>
      <w:r>
        <w:rPr>
          <w:rFonts w:ascii="仿宋_GB2312" w:hAnsi="宋体" w:eastAsia="仿宋_GB2312"/>
          <w:color w:val="000000" w:themeColor="text1"/>
          <w:sz w:val="21"/>
          <w:highlight w:val="none"/>
          <w14:textFill>
            <w14:solidFill>
              <w14:schemeClr w14:val="tx1"/>
            </w14:solidFill>
          </w14:textFill>
        </w:rPr>
        <w:t>2</w:t>
      </w:r>
      <w:r>
        <w:rPr>
          <w:rFonts w:hint="eastAsia" w:ascii="仿宋_GB2312" w:hAnsi="宋体" w:eastAsia="仿宋_GB2312"/>
          <w:color w:val="000000" w:themeColor="text1"/>
          <w:sz w:val="21"/>
          <w:highlight w:val="none"/>
          <w14:textFill>
            <w14:solidFill>
              <w14:schemeClr w14:val="tx1"/>
            </w14:solidFill>
          </w14:textFill>
        </w:rPr>
        <w:t>)编制时此注释文字可删除。</w:t>
      </w:r>
    </w:p>
    <w:p>
      <w:pPr>
        <w:pStyle w:val="24"/>
        <w:rPr>
          <w:rFonts w:hint="default"/>
          <w:color w:val="000000" w:themeColor="text1"/>
          <w:highlight w:val="none"/>
          <w:lang w:val="en-US" w:eastAsia="zh-CN"/>
          <w14:textFill>
            <w14:solidFill>
              <w14:schemeClr w14:val="tx1"/>
            </w14:solidFill>
          </w14:textFill>
        </w:rPr>
      </w:pPr>
    </w:p>
    <w:sectPr>
      <w:footerReference r:id="rId4" w:type="default"/>
      <w:pgSz w:w="11906" w:h="16838"/>
      <w:pgMar w:top="1020" w:right="1134" w:bottom="1020" w:left="1134" w:header="567" w:footer="567" w:gutter="0"/>
      <w:pgBorders>
        <w:top w:val="none" w:sz="0" w:space="0"/>
        <w:left w:val="none" w:sz="0" w:space="0"/>
        <w:bottom w:val="none" w:sz="0" w:space="0"/>
        <w:right w:val="none" w:sz="0" w:space="0"/>
      </w:pgBorders>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9FC63"/>
    <w:multiLevelType w:val="singleLevel"/>
    <w:tmpl w:val="8119FC63"/>
    <w:lvl w:ilvl="0" w:tentative="0">
      <w:start w:val="8"/>
      <w:numFmt w:val="decimal"/>
      <w:suff w:val="nothing"/>
      <w:lvlText w:val="（%1）"/>
      <w:lvlJc w:val="left"/>
    </w:lvl>
  </w:abstractNum>
  <w:abstractNum w:abstractNumId="1">
    <w:nsid w:val="B84E1B5B"/>
    <w:multiLevelType w:val="singleLevel"/>
    <w:tmpl w:val="B84E1B5B"/>
    <w:lvl w:ilvl="0" w:tentative="0">
      <w:start w:val="8"/>
      <w:numFmt w:val="decimal"/>
      <w:suff w:val="nothing"/>
      <w:lvlText w:val="（%1）"/>
      <w:lvlJc w:val="left"/>
    </w:lvl>
  </w:abstractNum>
  <w:abstractNum w:abstractNumId="2">
    <w:nsid w:val="D46B841A"/>
    <w:multiLevelType w:val="singleLevel"/>
    <w:tmpl w:val="D46B841A"/>
    <w:lvl w:ilvl="0" w:tentative="0">
      <w:start w:val="2"/>
      <w:numFmt w:val="decimal"/>
      <w:suff w:val="nothing"/>
      <w:lvlText w:val="（%1）"/>
      <w:lvlJc w:val="left"/>
    </w:lvl>
  </w:abstractNum>
  <w:abstractNum w:abstractNumId="3">
    <w:nsid w:val="F5EEAE96"/>
    <w:multiLevelType w:val="singleLevel"/>
    <w:tmpl w:val="F5EEAE96"/>
    <w:lvl w:ilvl="0" w:tentative="0">
      <w:start w:val="2"/>
      <w:numFmt w:val="decimal"/>
      <w:suff w:val="nothing"/>
      <w:lvlText w:val="%1）"/>
      <w:lvlJc w:val="left"/>
    </w:lvl>
  </w:abstractNum>
  <w:abstractNum w:abstractNumId="4">
    <w:nsid w:val="FA605F41"/>
    <w:multiLevelType w:val="singleLevel"/>
    <w:tmpl w:val="FA605F41"/>
    <w:lvl w:ilvl="0" w:tentative="0">
      <w:start w:val="8"/>
      <w:numFmt w:val="chineseCounting"/>
      <w:suff w:val="nothing"/>
      <w:lvlText w:val="（%1）"/>
      <w:lvlJc w:val="left"/>
      <w:rPr>
        <w:rFonts w:hint="eastAsia"/>
      </w:rPr>
    </w:lvl>
  </w:abstractNum>
  <w:abstractNum w:abstractNumId="5">
    <w:nsid w:val="00000007"/>
    <w:multiLevelType w:val="multilevel"/>
    <w:tmpl w:val="00000007"/>
    <w:lvl w:ilvl="0" w:tentative="0">
      <w:start w:val="1"/>
      <w:numFmt w:val="decimal"/>
      <w:lvlText w:val="%1."/>
      <w:lvlJc w:val="left"/>
      <w:pPr>
        <w:ind w:left="0" w:firstLine="0"/>
      </w:pPr>
      <w:rPr>
        <w:rFonts w:hint="default" w:ascii="Times New Roman" w:hAnsi="Times New Roman" w:cs="Times New Roman"/>
      </w:rPr>
    </w:lvl>
    <w:lvl w:ilvl="1" w:tentative="0">
      <w:start w:val="1"/>
      <w:numFmt w:val="chineseCountingThousand"/>
      <w:lvlText w:val="(%2)"/>
      <w:lvlJc w:val="left"/>
      <w:pPr>
        <w:tabs>
          <w:tab w:val="left" w:pos="624"/>
        </w:tabs>
        <w:ind w:left="624" w:hanging="624"/>
      </w:pPr>
      <w:rPr>
        <w:rFonts w:hint="eastAsia" w:cs="Times New Roman"/>
        <w:sz w:val="24"/>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6">
    <w:nsid w:val="00000013"/>
    <w:multiLevelType w:val="multilevel"/>
    <w:tmpl w:val="00000013"/>
    <w:lvl w:ilvl="0" w:tentative="0">
      <w:start w:val="1"/>
      <w:numFmt w:val="chineseCountingThousand"/>
      <w:lvlText w:val="%1、"/>
      <w:lvlJc w:val="left"/>
      <w:pPr>
        <w:tabs>
          <w:tab w:val="left" w:pos="624"/>
        </w:tabs>
        <w:ind w:left="624" w:hanging="624"/>
      </w:pPr>
      <w:rPr>
        <w:rFonts w:hint="eastAsia"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00000014"/>
    <w:multiLevelType w:val="multilevel"/>
    <w:tmpl w:val="00000014"/>
    <w:lvl w:ilvl="0" w:tentative="0">
      <w:start w:val="1"/>
      <w:numFmt w:val="decimal"/>
      <w:lvlText w:val="%1."/>
      <w:lvlJc w:val="left"/>
      <w:pPr>
        <w:ind w:left="0" w:firstLine="0"/>
      </w:pPr>
      <w:rPr>
        <w:rFonts w:hint="default" w:ascii="Times New Roman" w:hAnsi="Times New Roman" w:cs="Times New Roman"/>
      </w:rPr>
    </w:lvl>
    <w:lvl w:ilvl="1" w:tentative="0">
      <w:start w:val="1"/>
      <w:numFmt w:val="chineseCountingThousand"/>
      <w:lvlText w:val="(%2)"/>
      <w:lvlJc w:val="left"/>
      <w:pPr>
        <w:tabs>
          <w:tab w:val="left" w:pos="624"/>
        </w:tabs>
        <w:ind w:left="624" w:hanging="624"/>
      </w:pPr>
      <w:rPr>
        <w:rFonts w:hint="eastAsia" w:cs="Times New Roman"/>
        <w:sz w:val="24"/>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8">
    <w:nsid w:val="00000022"/>
    <w:multiLevelType w:val="multilevel"/>
    <w:tmpl w:val="00000022"/>
    <w:lvl w:ilvl="0" w:tentative="0">
      <w:start w:val="1"/>
      <w:numFmt w:val="decimal"/>
      <w:lvlText w:val="%1."/>
      <w:lvlJc w:val="left"/>
      <w:pPr>
        <w:ind w:left="0" w:firstLine="0"/>
      </w:pPr>
      <w:rPr>
        <w:rFonts w:hint="default" w:ascii="Times New Roman" w:hAnsi="Times New Roman" w:cs="Times New Roman"/>
      </w:rPr>
    </w:lvl>
    <w:lvl w:ilvl="1" w:tentative="0">
      <w:start w:val="1"/>
      <w:numFmt w:val="chineseCountingThousand"/>
      <w:lvlText w:val="(%2)"/>
      <w:lvlJc w:val="left"/>
      <w:pPr>
        <w:tabs>
          <w:tab w:val="left" w:pos="624"/>
        </w:tabs>
        <w:ind w:left="624" w:hanging="624"/>
      </w:pPr>
      <w:rPr>
        <w:rFonts w:hint="eastAsia" w:cs="Times New Roman"/>
        <w:sz w:val="24"/>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9">
    <w:nsid w:val="04C7A0E8"/>
    <w:multiLevelType w:val="singleLevel"/>
    <w:tmpl w:val="04C7A0E8"/>
    <w:lvl w:ilvl="0" w:tentative="0">
      <w:start w:val="7"/>
      <w:numFmt w:val="chineseCounting"/>
      <w:suff w:val="nothing"/>
      <w:lvlText w:val="（%1）"/>
      <w:lvlJc w:val="left"/>
      <w:rPr>
        <w:rFonts w:hint="eastAsia"/>
      </w:rPr>
    </w:lvl>
  </w:abstractNum>
  <w:abstractNum w:abstractNumId="10">
    <w:nsid w:val="07EF7B53"/>
    <w:multiLevelType w:val="multilevel"/>
    <w:tmpl w:val="07EF7B53"/>
    <w:lvl w:ilvl="0" w:tentative="0">
      <w:start w:val="1"/>
      <w:numFmt w:val="decimal"/>
      <w:lvlText w:val="%1."/>
      <w:lvlJc w:val="left"/>
      <w:pPr>
        <w:ind w:left="0" w:firstLine="0"/>
      </w:pPr>
      <w:rPr>
        <w:rFonts w:hint="default" w:ascii="Times New Roman" w:hAnsi="Times New Roman" w:cs="Times New Roman"/>
      </w:rPr>
    </w:lvl>
    <w:lvl w:ilvl="1" w:tentative="0">
      <w:start w:val="1"/>
      <w:numFmt w:val="chineseCountingThousand"/>
      <w:lvlText w:val="(%2)"/>
      <w:lvlJc w:val="left"/>
      <w:pPr>
        <w:tabs>
          <w:tab w:val="left" w:pos="624"/>
        </w:tabs>
        <w:ind w:left="624" w:hanging="624"/>
      </w:pPr>
      <w:rPr>
        <w:rFonts w:hint="eastAsia" w:cs="Times New Roman"/>
        <w:sz w:val="24"/>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1">
    <w:nsid w:val="125B4AE0"/>
    <w:multiLevelType w:val="singleLevel"/>
    <w:tmpl w:val="125B4AE0"/>
    <w:lvl w:ilvl="0" w:tentative="0">
      <w:start w:val="1"/>
      <w:numFmt w:val="chineseCounting"/>
      <w:suff w:val="nothing"/>
      <w:lvlText w:val="%1、"/>
      <w:lvlJc w:val="left"/>
      <w:rPr>
        <w:rFonts w:hint="eastAsia"/>
      </w:rPr>
    </w:lvl>
  </w:abstractNum>
  <w:abstractNum w:abstractNumId="12">
    <w:nsid w:val="55212B58"/>
    <w:multiLevelType w:val="multilevel"/>
    <w:tmpl w:val="55212B5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3"/>
  </w:num>
  <w:num w:numId="4">
    <w:abstractNumId w:val="11"/>
  </w:num>
  <w:num w:numId="5">
    <w:abstractNumId w:val="6"/>
  </w:num>
  <w:num w:numId="6">
    <w:abstractNumId w:val="7"/>
  </w:num>
  <w:num w:numId="7">
    <w:abstractNumId w:val="10"/>
  </w:num>
  <w:num w:numId="8">
    <w:abstractNumId w:val="9"/>
  </w:num>
  <w:num w:numId="9">
    <w:abstractNumId w:val="4"/>
  </w:num>
  <w:num w:numId="10">
    <w:abstractNumId w:val="8"/>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Y2JiNGNiNTJkNDY4MDE2MjM5ZTdkNGZlM2M2YTQifQ=="/>
    <w:docVar w:name="KSO_WPS_MARK_KEY" w:val="56799048-07e9-4df0-a9d3-80b3728a68e1"/>
  </w:docVars>
  <w:rsids>
    <w:rsidRoot w:val="00172A27"/>
    <w:rsid w:val="00014437"/>
    <w:rsid w:val="000231BA"/>
    <w:rsid w:val="000421A8"/>
    <w:rsid w:val="00092631"/>
    <w:rsid w:val="00095E14"/>
    <w:rsid w:val="000A6197"/>
    <w:rsid w:val="000B1547"/>
    <w:rsid w:val="000E5B97"/>
    <w:rsid w:val="000F3A74"/>
    <w:rsid w:val="00103901"/>
    <w:rsid w:val="00104B7D"/>
    <w:rsid w:val="00173BF8"/>
    <w:rsid w:val="001823A9"/>
    <w:rsid w:val="001A3F45"/>
    <w:rsid w:val="001B27D1"/>
    <w:rsid w:val="001B4B71"/>
    <w:rsid w:val="001F01D4"/>
    <w:rsid w:val="001F3005"/>
    <w:rsid w:val="00212822"/>
    <w:rsid w:val="00227201"/>
    <w:rsid w:val="002500E6"/>
    <w:rsid w:val="00253868"/>
    <w:rsid w:val="002878BC"/>
    <w:rsid w:val="002D6FC9"/>
    <w:rsid w:val="002E35FB"/>
    <w:rsid w:val="002E4D17"/>
    <w:rsid w:val="00301F71"/>
    <w:rsid w:val="00305212"/>
    <w:rsid w:val="0031140F"/>
    <w:rsid w:val="00313835"/>
    <w:rsid w:val="00337603"/>
    <w:rsid w:val="003440C0"/>
    <w:rsid w:val="00366748"/>
    <w:rsid w:val="00377AEB"/>
    <w:rsid w:val="003D1763"/>
    <w:rsid w:val="003D1E3F"/>
    <w:rsid w:val="003D4BCB"/>
    <w:rsid w:val="004321D1"/>
    <w:rsid w:val="00483708"/>
    <w:rsid w:val="004A5E70"/>
    <w:rsid w:val="004C1FBD"/>
    <w:rsid w:val="004C42A6"/>
    <w:rsid w:val="004C69BF"/>
    <w:rsid w:val="004D0C82"/>
    <w:rsid w:val="004D4DFA"/>
    <w:rsid w:val="004E2AEE"/>
    <w:rsid w:val="0055459E"/>
    <w:rsid w:val="00564D0F"/>
    <w:rsid w:val="00582708"/>
    <w:rsid w:val="005A7FDB"/>
    <w:rsid w:val="005C2BCF"/>
    <w:rsid w:val="005D5CB1"/>
    <w:rsid w:val="00601104"/>
    <w:rsid w:val="00622122"/>
    <w:rsid w:val="00664199"/>
    <w:rsid w:val="006B44F6"/>
    <w:rsid w:val="0073746C"/>
    <w:rsid w:val="00764721"/>
    <w:rsid w:val="0076687F"/>
    <w:rsid w:val="007857C5"/>
    <w:rsid w:val="007E2199"/>
    <w:rsid w:val="007F3D57"/>
    <w:rsid w:val="007F77FF"/>
    <w:rsid w:val="00823AC8"/>
    <w:rsid w:val="00836E4E"/>
    <w:rsid w:val="00855949"/>
    <w:rsid w:val="00863FA3"/>
    <w:rsid w:val="00875F54"/>
    <w:rsid w:val="00883605"/>
    <w:rsid w:val="008851AB"/>
    <w:rsid w:val="008A4F38"/>
    <w:rsid w:val="008B4B36"/>
    <w:rsid w:val="008C59AB"/>
    <w:rsid w:val="00921E1C"/>
    <w:rsid w:val="009406BC"/>
    <w:rsid w:val="00953F9C"/>
    <w:rsid w:val="0096519D"/>
    <w:rsid w:val="009919F6"/>
    <w:rsid w:val="009F4867"/>
    <w:rsid w:val="00A04A19"/>
    <w:rsid w:val="00A20EF1"/>
    <w:rsid w:val="00A22D4F"/>
    <w:rsid w:val="00A367BB"/>
    <w:rsid w:val="00A45057"/>
    <w:rsid w:val="00A52F7B"/>
    <w:rsid w:val="00A65E9E"/>
    <w:rsid w:val="00A76CDB"/>
    <w:rsid w:val="00A94836"/>
    <w:rsid w:val="00AE7399"/>
    <w:rsid w:val="00AF4606"/>
    <w:rsid w:val="00B74E4A"/>
    <w:rsid w:val="00B900AB"/>
    <w:rsid w:val="00B93F17"/>
    <w:rsid w:val="00BC0D94"/>
    <w:rsid w:val="00BD1576"/>
    <w:rsid w:val="00BF5E7B"/>
    <w:rsid w:val="00C074CE"/>
    <w:rsid w:val="00C14DB4"/>
    <w:rsid w:val="00C47617"/>
    <w:rsid w:val="00C6252B"/>
    <w:rsid w:val="00C679AC"/>
    <w:rsid w:val="00C77E82"/>
    <w:rsid w:val="00C822AD"/>
    <w:rsid w:val="00CC13C4"/>
    <w:rsid w:val="00CC6B76"/>
    <w:rsid w:val="00CD5EA9"/>
    <w:rsid w:val="00CD7AC7"/>
    <w:rsid w:val="00D222CE"/>
    <w:rsid w:val="00D35204"/>
    <w:rsid w:val="00D771A8"/>
    <w:rsid w:val="00D83425"/>
    <w:rsid w:val="00DA4A00"/>
    <w:rsid w:val="00DA6D21"/>
    <w:rsid w:val="00DC061C"/>
    <w:rsid w:val="00DD787D"/>
    <w:rsid w:val="00DE29D4"/>
    <w:rsid w:val="00DE577F"/>
    <w:rsid w:val="00DF67D6"/>
    <w:rsid w:val="00E338A5"/>
    <w:rsid w:val="00E54C1F"/>
    <w:rsid w:val="00E82916"/>
    <w:rsid w:val="00EB7C11"/>
    <w:rsid w:val="00ED27DF"/>
    <w:rsid w:val="00ED7BBD"/>
    <w:rsid w:val="00EE31C9"/>
    <w:rsid w:val="00EE5F7A"/>
    <w:rsid w:val="00F17055"/>
    <w:rsid w:val="00F70A36"/>
    <w:rsid w:val="00FD5165"/>
    <w:rsid w:val="00FE0C4E"/>
    <w:rsid w:val="00FF41A4"/>
    <w:rsid w:val="012E03DA"/>
    <w:rsid w:val="014348D1"/>
    <w:rsid w:val="0161757A"/>
    <w:rsid w:val="01634B92"/>
    <w:rsid w:val="017F2953"/>
    <w:rsid w:val="01815F85"/>
    <w:rsid w:val="018C6B6B"/>
    <w:rsid w:val="01B57916"/>
    <w:rsid w:val="01CF2567"/>
    <w:rsid w:val="02057573"/>
    <w:rsid w:val="02230189"/>
    <w:rsid w:val="024922AC"/>
    <w:rsid w:val="024E2A72"/>
    <w:rsid w:val="026330C7"/>
    <w:rsid w:val="02691183"/>
    <w:rsid w:val="02870C4F"/>
    <w:rsid w:val="02A15359"/>
    <w:rsid w:val="02AC3E59"/>
    <w:rsid w:val="02C60B85"/>
    <w:rsid w:val="02CA4A30"/>
    <w:rsid w:val="02D42090"/>
    <w:rsid w:val="02DF4D3A"/>
    <w:rsid w:val="02F11A1B"/>
    <w:rsid w:val="03254F9F"/>
    <w:rsid w:val="03324729"/>
    <w:rsid w:val="03360B29"/>
    <w:rsid w:val="03511031"/>
    <w:rsid w:val="03560EFB"/>
    <w:rsid w:val="036008E0"/>
    <w:rsid w:val="03866634"/>
    <w:rsid w:val="03A65958"/>
    <w:rsid w:val="03B4688D"/>
    <w:rsid w:val="03FC25C2"/>
    <w:rsid w:val="04650E5C"/>
    <w:rsid w:val="04A3117E"/>
    <w:rsid w:val="04C945B1"/>
    <w:rsid w:val="04E8324F"/>
    <w:rsid w:val="05196043"/>
    <w:rsid w:val="05A64CEE"/>
    <w:rsid w:val="05E7743A"/>
    <w:rsid w:val="05F17CC7"/>
    <w:rsid w:val="0629746C"/>
    <w:rsid w:val="06620BC5"/>
    <w:rsid w:val="06804374"/>
    <w:rsid w:val="06DF714D"/>
    <w:rsid w:val="07436346"/>
    <w:rsid w:val="079901C1"/>
    <w:rsid w:val="07BE007D"/>
    <w:rsid w:val="08187FC2"/>
    <w:rsid w:val="081A3CBD"/>
    <w:rsid w:val="08350196"/>
    <w:rsid w:val="097A4699"/>
    <w:rsid w:val="09BC43FC"/>
    <w:rsid w:val="09CB5BA1"/>
    <w:rsid w:val="09D04D26"/>
    <w:rsid w:val="0A1A284B"/>
    <w:rsid w:val="0A2F7CF3"/>
    <w:rsid w:val="0ACC0B6D"/>
    <w:rsid w:val="0ACC0D02"/>
    <w:rsid w:val="0AD166AC"/>
    <w:rsid w:val="0AD72020"/>
    <w:rsid w:val="0B03501E"/>
    <w:rsid w:val="0B28110F"/>
    <w:rsid w:val="0B5039BB"/>
    <w:rsid w:val="0B585DB5"/>
    <w:rsid w:val="0B5D444C"/>
    <w:rsid w:val="0B5F1685"/>
    <w:rsid w:val="0B642107"/>
    <w:rsid w:val="0B670BE4"/>
    <w:rsid w:val="0B801C68"/>
    <w:rsid w:val="0BB772BD"/>
    <w:rsid w:val="0BCB3F11"/>
    <w:rsid w:val="0BCF0ABF"/>
    <w:rsid w:val="0BF0712E"/>
    <w:rsid w:val="0C2F1324"/>
    <w:rsid w:val="0C2F6D70"/>
    <w:rsid w:val="0C6D1155"/>
    <w:rsid w:val="0C7219E5"/>
    <w:rsid w:val="0C8D0917"/>
    <w:rsid w:val="0CB03127"/>
    <w:rsid w:val="0CC836FA"/>
    <w:rsid w:val="0CE03BC9"/>
    <w:rsid w:val="0CEA1BC0"/>
    <w:rsid w:val="0CED690D"/>
    <w:rsid w:val="0D044784"/>
    <w:rsid w:val="0D5355DA"/>
    <w:rsid w:val="0DE70CC2"/>
    <w:rsid w:val="0E4F0DFB"/>
    <w:rsid w:val="0E4F4B9D"/>
    <w:rsid w:val="0E6D7410"/>
    <w:rsid w:val="0E811D0A"/>
    <w:rsid w:val="0E984895"/>
    <w:rsid w:val="0EA0380F"/>
    <w:rsid w:val="0ED63858"/>
    <w:rsid w:val="0EEC17C6"/>
    <w:rsid w:val="0EFF6023"/>
    <w:rsid w:val="0F1244F2"/>
    <w:rsid w:val="0F1A64A4"/>
    <w:rsid w:val="0F465C95"/>
    <w:rsid w:val="0F55284F"/>
    <w:rsid w:val="0F6C766B"/>
    <w:rsid w:val="0FB869B1"/>
    <w:rsid w:val="0FC35EB7"/>
    <w:rsid w:val="1003335A"/>
    <w:rsid w:val="111D59EE"/>
    <w:rsid w:val="11516960"/>
    <w:rsid w:val="11FC2866"/>
    <w:rsid w:val="122C3B17"/>
    <w:rsid w:val="123173DD"/>
    <w:rsid w:val="12524AF9"/>
    <w:rsid w:val="12555A81"/>
    <w:rsid w:val="125B36A2"/>
    <w:rsid w:val="12C22387"/>
    <w:rsid w:val="12E92C34"/>
    <w:rsid w:val="13213B80"/>
    <w:rsid w:val="133C16B4"/>
    <w:rsid w:val="133E27BB"/>
    <w:rsid w:val="135348EA"/>
    <w:rsid w:val="135E53D6"/>
    <w:rsid w:val="13803ECF"/>
    <w:rsid w:val="13D750EC"/>
    <w:rsid w:val="14281A08"/>
    <w:rsid w:val="148D32B1"/>
    <w:rsid w:val="14B42F04"/>
    <w:rsid w:val="14B566D1"/>
    <w:rsid w:val="14D774A9"/>
    <w:rsid w:val="14F06868"/>
    <w:rsid w:val="153674A4"/>
    <w:rsid w:val="154001A6"/>
    <w:rsid w:val="15410CDB"/>
    <w:rsid w:val="15590991"/>
    <w:rsid w:val="155B17C7"/>
    <w:rsid w:val="15A063BE"/>
    <w:rsid w:val="15CB581E"/>
    <w:rsid w:val="16046D8D"/>
    <w:rsid w:val="161E391F"/>
    <w:rsid w:val="162E556A"/>
    <w:rsid w:val="16660D5E"/>
    <w:rsid w:val="166718DF"/>
    <w:rsid w:val="16A81CB8"/>
    <w:rsid w:val="17765FCE"/>
    <w:rsid w:val="17893C9B"/>
    <w:rsid w:val="178F6A4D"/>
    <w:rsid w:val="17AC4761"/>
    <w:rsid w:val="17C759AD"/>
    <w:rsid w:val="17E34B78"/>
    <w:rsid w:val="18771F8A"/>
    <w:rsid w:val="18CD0562"/>
    <w:rsid w:val="18F03815"/>
    <w:rsid w:val="18F4642E"/>
    <w:rsid w:val="19664E8A"/>
    <w:rsid w:val="19C3530C"/>
    <w:rsid w:val="19D60B41"/>
    <w:rsid w:val="1A1675B1"/>
    <w:rsid w:val="1A442A42"/>
    <w:rsid w:val="1A792942"/>
    <w:rsid w:val="1AD37F65"/>
    <w:rsid w:val="1B107350"/>
    <w:rsid w:val="1B265C0E"/>
    <w:rsid w:val="1B915323"/>
    <w:rsid w:val="1BA55423"/>
    <w:rsid w:val="1BA9377D"/>
    <w:rsid w:val="1BBD5D8D"/>
    <w:rsid w:val="1BC913BE"/>
    <w:rsid w:val="1BCC6E7D"/>
    <w:rsid w:val="1BD73C5B"/>
    <w:rsid w:val="1BDA6009"/>
    <w:rsid w:val="1BF0601F"/>
    <w:rsid w:val="1C203214"/>
    <w:rsid w:val="1C7453C9"/>
    <w:rsid w:val="1C814135"/>
    <w:rsid w:val="1CB02232"/>
    <w:rsid w:val="1CB70FEE"/>
    <w:rsid w:val="1CD7627D"/>
    <w:rsid w:val="1D3478BD"/>
    <w:rsid w:val="1D5D6EE3"/>
    <w:rsid w:val="1DD3302C"/>
    <w:rsid w:val="1DD45297"/>
    <w:rsid w:val="1DED63F8"/>
    <w:rsid w:val="1E3C655A"/>
    <w:rsid w:val="1E4C1AE7"/>
    <w:rsid w:val="1E635082"/>
    <w:rsid w:val="1E8B771F"/>
    <w:rsid w:val="1E9323F4"/>
    <w:rsid w:val="1EF31233"/>
    <w:rsid w:val="1F4D388B"/>
    <w:rsid w:val="1F5D6901"/>
    <w:rsid w:val="1F7718A8"/>
    <w:rsid w:val="1F9D67B9"/>
    <w:rsid w:val="1FBD4FE3"/>
    <w:rsid w:val="20452C91"/>
    <w:rsid w:val="20511721"/>
    <w:rsid w:val="209B3FB9"/>
    <w:rsid w:val="209D2ACD"/>
    <w:rsid w:val="20A43E5C"/>
    <w:rsid w:val="20C6736D"/>
    <w:rsid w:val="20E2444F"/>
    <w:rsid w:val="20E92B59"/>
    <w:rsid w:val="21582CD5"/>
    <w:rsid w:val="2198050F"/>
    <w:rsid w:val="21C27A12"/>
    <w:rsid w:val="220F7C97"/>
    <w:rsid w:val="2258596F"/>
    <w:rsid w:val="229B16A5"/>
    <w:rsid w:val="22A76807"/>
    <w:rsid w:val="22B17F37"/>
    <w:rsid w:val="22BC3DC0"/>
    <w:rsid w:val="22DA5B44"/>
    <w:rsid w:val="23440462"/>
    <w:rsid w:val="236E08A0"/>
    <w:rsid w:val="23BE7D78"/>
    <w:rsid w:val="23C5396F"/>
    <w:rsid w:val="240C1F4D"/>
    <w:rsid w:val="240F57D2"/>
    <w:rsid w:val="24401B3F"/>
    <w:rsid w:val="244245DE"/>
    <w:rsid w:val="245153A2"/>
    <w:rsid w:val="24747DEF"/>
    <w:rsid w:val="24CF2DD8"/>
    <w:rsid w:val="24D46754"/>
    <w:rsid w:val="250A521C"/>
    <w:rsid w:val="250D28BF"/>
    <w:rsid w:val="25B74631"/>
    <w:rsid w:val="2626492A"/>
    <w:rsid w:val="26466B7E"/>
    <w:rsid w:val="26597BB1"/>
    <w:rsid w:val="26A56459"/>
    <w:rsid w:val="26BC05C1"/>
    <w:rsid w:val="270C7E40"/>
    <w:rsid w:val="273716A5"/>
    <w:rsid w:val="27672A83"/>
    <w:rsid w:val="27C63DDB"/>
    <w:rsid w:val="27EE7EA5"/>
    <w:rsid w:val="27EF5AD4"/>
    <w:rsid w:val="280E4387"/>
    <w:rsid w:val="283C2F8A"/>
    <w:rsid w:val="28716ED4"/>
    <w:rsid w:val="28852B43"/>
    <w:rsid w:val="28883971"/>
    <w:rsid w:val="2897735B"/>
    <w:rsid w:val="28FC235B"/>
    <w:rsid w:val="290F0529"/>
    <w:rsid w:val="293647AF"/>
    <w:rsid w:val="29382CB6"/>
    <w:rsid w:val="294C4D28"/>
    <w:rsid w:val="29A77D55"/>
    <w:rsid w:val="29C2036E"/>
    <w:rsid w:val="29D03421"/>
    <w:rsid w:val="29DA0484"/>
    <w:rsid w:val="2A0D7DEE"/>
    <w:rsid w:val="2AD4771E"/>
    <w:rsid w:val="2AD52E64"/>
    <w:rsid w:val="2AEC51E1"/>
    <w:rsid w:val="2B243C3F"/>
    <w:rsid w:val="2B8279FA"/>
    <w:rsid w:val="2BA83690"/>
    <w:rsid w:val="2BBB5891"/>
    <w:rsid w:val="2BF836BF"/>
    <w:rsid w:val="2C336B0D"/>
    <w:rsid w:val="2C676960"/>
    <w:rsid w:val="2C823CF3"/>
    <w:rsid w:val="2C841126"/>
    <w:rsid w:val="2CA03FEA"/>
    <w:rsid w:val="2CB67274"/>
    <w:rsid w:val="2CFF0262"/>
    <w:rsid w:val="2D0D3CE6"/>
    <w:rsid w:val="2D6B3E4A"/>
    <w:rsid w:val="2DB651CE"/>
    <w:rsid w:val="2E0E5C64"/>
    <w:rsid w:val="2E7C696F"/>
    <w:rsid w:val="2EDF746B"/>
    <w:rsid w:val="2F4D0B39"/>
    <w:rsid w:val="2F556278"/>
    <w:rsid w:val="2F5E4714"/>
    <w:rsid w:val="2F623596"/>
    <w:rsid w:val="2F8634BF"/>
    <w:rsid w:val="2FC111E0"/>
    <w:rsid w:val="2FD953B5"/>
    <w:rsid w:val="2FEF6FCD"/>
    <w:rsid w:val="30605F89"/>
    <w:rsid w:val="30915831"/>
    <w:rsid w:val="30967F6B"/>
    <w:rsid w:val="30B25DDB"/>
    <w:rsid w:val="30CF66D7"/>
    <w:rsid w:val="30E91206"/>
    <w:rsid w:val="31511C16"/>
    <w:rsid w:val="319D3AF3"/>
    <w:rsid w:val="31AF3FB9"/>
    <w:rsid w:val="31BB66FB"/>
    <w:rsid w:val="3276716B"/>
    <w:rsid w:val="335D721A"/>
    <w:rsid w:val="336E0AD3"/>
    <w:rsid w:val="336F0C77"/>
    <w:rsid w:val="337C34B4"/>
    <w:rsid w:val="342B6486"/>
    <w:rsid w:val="345873D6"/>
    <w:rsid w:val="347D07F4"/>
    <w:rsid w:val="34BF317B"/>
    <w:rsid w:val="352E7820"/>
    <w:rsid w:val="3532573B"/>
    <w:rsid w:val="35751C7C"/>
    <w:rsid w:val="35BC3308"/>
    <w:rsid w:val="35C25DC7"/>
    <w:rsid w:val="35F5085E"/>
    <w:rsid w:val="360C23B6"/>
    <w:rsid w:val="364F4412"/>
    <w:rsid w:val="369C3564"/>
    <w:rsid w:val="36B60C97"/>
    <w:rsid w:val="36C06A47"/>
    <w:rsid w:val="37386ED5"/>
    <w:rsid w:val="375F639E"/>
    <w:rsid w:val="37932DB5"/>
    <w:rsid w:val="37CC3B1B"/>
    <w:rsid w:val="37DD6B7D"/>
    <w:rsid w:val="385E093C"/>
    <w:rsid w:val="387B0479"/>
    <w:rsid w:val="387C678C"/>
    <w:rsid w:val="388E2E81"/>
    <w:rsid w:val="38A821E7"/>
    <w:rsid w:val="38C47CC5"/>
    <w:rsid w:val="38D12C95"/>
    <w:rsid w:val="38D97664"/>
    <w:rsid w:val="392F2DC1"/>
    <w:rsid w:val="39406C32"/>
    <w:rsid w:val="39D9298A"/>
    <w:rsid w:val="39EC58CA"/>
    <w:rsid w:val="3A004B46"/>
    <w:rsid w:val="3A3C7179"/>
    <w:rsid w:val="3A445910"/>
    <w:rsid w:val="3A845874"/>
    <w:rsid w:val="3AAB5E4C"/>
    <w:rsid w:val="3AD4258F"/>
    <w:rsid w:val="3AD811B5"/>
    <w:rsid w:val="3AD81BEF"/>
    <w:rsid w:val="3B0E0667"/>
    <w:rsid w:val="3B155330"/>
    <w:rsid w:val="3B2E5770"/>
    <w:rsid w:val="3B6A4BA5"/>
    <w:rsid w:val="3B946458"/>
    <w:rsid w:val="3B9F48B6"/>
    <w:rsid w:val="3BEC43A2"/>
    <w:rsid w:val="3C3911FC"/>
    <w:rsid w:val="3C4B15F0"/>
    <w:rsid w:val="3CD74934"/>
    <w:rsid w:val="3D3E2A19"/>
    <w:rsid w:val="3DD4103B"/>
    <w:rsid w:val="3DDC1DCD"/>
    <w:rsid w:val="3E025EF9"/>
    <w:rsid w:val="3E124D83"/>
    <w:rsid w:val="3E1D15D5"/>
    <w:rsid w:val="3E7F64A1"/>
    <w:rsid w:val="3EBB3666"/>
    <w:rsid w:val="3ED8675B"/>
    <w:rsid w:val="3EF71F66"/>
    <w:rsid w:val="3F2A1CB8"/>
    <w:rsid w:val="3F5E6C84"/>
    <w:rsid w:val="3F9F4CB0"/>
    <w:rsid w:val="3FA53D77"/>
    <w:rsid w:val="3FB5106A"/>
    <w:rsid w:val="401271BE"/>
    <w:rsid w:val="401A7506"/>
    <w:rsid w:val="402F747C"/>
    <w:rsid w:val="406528A3"/>
    <w:rsid w:val="40B90D13"/>
    <w:rsid w:val="41055BC9"/>
    <w:rsid w:val="41570042"/>
    <w:rsid w:val="4172427F"/>
    <w:rsid w:val="41986A11"/>
    <w:rsid w:val="41C8334E"/>
    <w:rsid w:val="42207EB4"/>
    <w:rsid w:val="42364091"/>
    <w:rsid w:val="424F0924"/>
    <w:rsid w:val="424F39DC"/>
    <w:rsid w:val="42546164"/>
    <w:rsid w:val="425A63FD"/>
    <w:rsid w:val="42CA692D"/>
    <w:rsid w:val="42D9351A"/>
    <w:rsid w:val="42E223F9"/>
    <w:rsid w:val="43014B2D"/>
    <w:rsid w:val="4326187A"/>
    <w:rsid w:val="432B4B0C"/>
    <w:rsid w:val="437A5FAD"/>
    <w:rsid w:val="43C73D2E"/>
    <w:rsid w:val="4412142E"/>
    <w:rsid w:val="443E0A11"/>
    <w:rsid w:val="44553CB3"/>
    <w:rsid w:val="446542A5"/>
    <w:rsid w:val="44F24ADB"/>
    <w:rsid w:val="452F2FBD"/>
    <w:rsid w:val="454516CB"/>
    <w:rsid w:val="454860CF"/>
    <w:rsid w:val="456E2C36"/>
    <w:rsid w:val="4599717D"/>
    <w:rsid w:val="45AA0306"/>
    <w:rsid w:val="45E43CB5"/>
    <w:rsid w:val="4603315D"/>
    <w:rsid w:val="46130120"/>
    <w:rsid w:val="46163AA0"/>
    <w:rsid w:val="46BC1FBC"/>
    <w:rsid w:val="46DB3D69"/>
    <w:rsid w:val="47381FF1"/>
    <w:rsid w:val="47E43C19"/>
    <w:rsid w:val="47FE6317"/>
    <w:rsid w:val="47FF16AC"/>
    <w:rsid w:val="48174342"/>
    <w:rsid w:val="481938F4"/>
    <w:rsid w:val="481B282C"/>
    <w:rsid w:val="48430384"/>
    <w:rsid w:val="4896715A"/>
    <w:rsid w:val="491343AD"/>
    <w:rsid w:val="492017AD"/>
    <w:rsid w:val="49B61F0A"/>
    <w:rsid w:val="4A50608E"/>
    <w:rsid w:val="4A7A40CB"/>
    <w:rsid w:val="4A853337"/>
    <w:rsid w:val="4AB36025"/>
    <w:rsid w:val="4AF430C3"/>
    <w:rsid w:val="4B1719D9"/>
    <w:rsid w:val="4B37590C"/>
    <w:rsid w:val="4B4B39A1"/>
    <w:rsid w:val="4B7F075A"/>
    <w:rsid w:val="4C5827E1"/>
    <w:rsid w:val="4C660299"/>
    <w:rsid w:val="4C9176B2"/>
    <w:rsid w:val="4CAB4A4D"/>
    <w:rsid w:val="4CBC1A76"/>
    <w:rsid w:val="4D4517F2"/>
    <w:rsid w:val="4D4C7E8A"/>
    <w:rsid w:val="4D6B1D25"/>
    <w:rsid w:val="4DA92202"/>
    <w:rsid w:val="4DC339FB"/>
    <w:rsid w:val="4DE5642A"/>
    <w:rsid w:val="4DFF2ACC"/>
    <w:rsid w:val="4E055449"/>
    <w:rsid w:val="4E384662"/>
    <w:rsid w:val="4E754DC8"/>
    <w:rsid w:val="4E9405C2"/>
    <w:rsid w:val="4ECB4074"/>
    <w:rsid w:val="4ED5220D"/>
    <w:rsid w:val="4EE66C51"/>
    <w:rsid w:val="4EF0130F"/>
    <w:rsid w:val="4F097C45"/>
    <w:rsid w:val="4F4826D9"/>
    <w:rsid w:val="4F4A6B7E"/>
    <w:rsid w:val="4F5C0BAD"/>
    <w:rsid w:val="4F7F146C"/>
    <w:rsid w:val="4FFF126E"/>
    <w:rsid w:val="501B7ADB"/>
    <w:rsid w:val="50355EE6"/>
    <w:rsid w:val="503C4DE4"/>
    <w:rsid w:val="50740708"/>
    <w:rsid w:val="509C1F3C"/>
    <w:rsid w:val="50A2558A"/>
    <w:rsid w:val="50B52C6C"/>
    <w:rsid w:val="50BB1339"/>
    <w:rsid w:val="50F951BD"/>
    <w:rsid w:val="51201109"/>
    <w:rsid w:val="51751A5E"/>
    <w:rsid w:val="51C21B5C"/>
    <w:rsid w:val="520B28F0"/>
    <w:rsid w:val="524E6D42"/>
    <w:rsid w:val="528F430C"/>
    <w:rsid w:val="531F2BA4"/>
    <w:rsid w:val="53984ED9"/>
    <w:rsid w:val="53DA0B8E"/>
    <w:rsid w:val="53E56E0F"/>
    <w:rsid w:val="544F2DED"/>
    <w:rsid w:val="548931D1"/>
    <w:rsid w:val="54972E53"/>
    <w:rsid w:val="54C41649"/>
    <w:rsid w:val="54FC7631"/>
    <w:rsid w:val="550661A1"/>
    <w:rsid w:val="551E7FCF"/>
    <w:rsid w:val="55367212"/>
    <w:rsid w:val="55944046"/>
    <w:rsid w:val="55FA0902"/>
    <w:rsid w:val="56A22E34"/>
    <w:rsid w:val="56BF7428"/>
    <w:rsid w:val="56F41530"/>
    <w:rsid w:val="5701512E"/>
    <w:rsid w:val="57055579"/>
    <w:rsid w:val="574D0E75"/>
    <w:rsid w:val="576542FA"/>
    <w:rsid w:val="580049FE"/>
    <w:rsid w:val="58050A63"/>
    <w:rsid w:val="5825268D"/>
    <w:rsid w:val="58325DE8"/>
    <w:rsid w:val="58937D37"/>
    <w:rsid w:val="58E760B5"/>
    <w:rsid w:val="58EE7E75"/>
    <w:rsid w:val="591271AE"/>
    <w:rsid w:val="597E41E7"/>
    <w:rsid w:val="59802427"/>
    <w:rsid w:val="59922954"/>
    <w:rsid w:val="59C26D85"/>
    <w:rsid w:val="59ED1504"/>
    <w:rsid w:val="5A032274"/>
    <w:rsid w:val="5A3D5081"/>
    <w:rsid w:val="5A7009C3"/>
    <w:rsid w:val="5AC620A8"/>
    <w:rsid w:val="5AEB777B"/>
    <w:rsid w:val="5B193B3D"/>
    <w:rsid w:val="5B2D07A3"/>
    <w:rsid w:val="5B2E7D21"/>
    <w:rsid w:val="5B91705D"/>
    <w:rsid w:val="5B9A7177"/>
    <w:rsid w:val="5BB9054E"/>
    <w:rsid w:val="5BBB6D0B"/>
    <w:rsid w:val="5BD67531"/>
    <w:rsid w:val="5C354C5F"/>
    <w:rsid w:val="5C720816"/>
    <w:rsid w:val="5CAD72A2"/>
    <w:rsid w:val="5CF32ADF"/>
    <w:rsid w:val="5CF61214"/>
    <w:rsid w:val="5D517384"/>
    <w:rsid w:val="5D603816"/>
    <w:rsid w:val="5D6D1229"/>
    <w:rsid w:val="5D70480D"/>
    <w:rsid w:val="5DDC695C"/>
    <w:rsid w:val="5E0E3474"/>
    <w:rsid w:val="5E337260"/>
    <w:rsid w:val="5E592843"/>
    <w:rsid w:val="5E9D01BC"/>
    <w:rsid w:val="5EE52A17"/>
    <w:rsid w:val="5F2A38C8"/>
    <w:rsid w:val="5F2D427A"/>
    <w:rsid w:val="5F5A4E4A"/>
    <w:rsid w:val="5F7A6CB8"/>
    <w:rsid w:val="5FA266DD"/>
    <w:rsid w:val="5FDE562A"/>
    <w:rsid w:val="5FFC3243"/>
    <w:rsid w:val="60112E52"/>
    <w:rsid w:val="602A173E"/>
    <w:rsid w:val="60344303"/>
    <w:rsid w:val="604F3E46"/>
    <w:rsid w:val="60507336"/>
    <w:rsid w:val="605E2F03"/>
    <w:rsid w:val="60BE5F5D"/>
    <w:rsid w:val="60DF041C"/>
    <w:rsid w:val="612753CF"/>
    <w:rsid w:val="612B7BEF"/>
    <w:rsid w:val="61766107"/>
    <w:rsid w:val="617D09DE"/>
    <w:rsid w:val="61C42C65"/>
    <w:rsid w:val="61C86CA3"/>
    <w:rsid w:val="62113437"/>
    <w:rsid w:val="622C2EFC"/>
    <w:rsid w:val="624508EB"/>
    <w:rsid w:val="6245400D"/>
    <w:rsid w:val="626D24DE"/>
    <w:rsid w:val="628F3349"/>
    <w:rsid w:val="62927BF1"/>
    <w:rsid w:val="62EF6D10"/>
    <w:rsid w:val="62F30EB1"/>
    <w:rsid w:val="635948E2"/>
    <w:rsid w:val="63842FEA"/>
    <w:rsid w:val="641A1138"/>
    <w:rsid w:val="64295EBF"/>
    <w:rsid w:val="64381343"/>
    <w:rsid w:val="64594FB1"/>
    <w:rsid w:val="645E2BB9"/>
    <w:rsid w:val="6471637E"/>
    <w:rsid w:val="64B201B4"/>
    <w:rsid w:val="64C9608F"/>
    <w:rsid w:val="64E451FD"/>
    <w:rsid w:val="65193B56"/>
    <w:rsid w:val="653E0C52"/>
    <w:rsid w:val="65F43A43"/>
    <w:rsid w:val="66540A25"/>
    <w:rsid w:val="666716D8"/>
    <w:rsid w:val="667C30EE"/>
    <w:rsid w:val="67034BC6"/>
    <w:rsid w:val="670C098E"/>
    <w:rsid w:val="670F311C"/>
    <w:rsid w:val="673C6C8C"/>
    <w:rsid w:val="6754253B"/>
    <w:rsid w:val="678828CA"/>
    <w:rsid w:val="67BF1BF0"/>
    <w:rsid w:val="67CB6D04"/>
    <w:rsid w:val="67D11A4E"/>
    <w:rsid w:val="68431626"/>
    <w:rsid w:val="685E5471"/>
    <w:rsid w:val="688C0B42"/>
    <w:rsid w:val="68951F6A"/>
    <w:rsid w:val="68C411AE"/>
    <w:rsid w:val="68CA342B"/>
    <w:rsid w:val="68DE648B"/>
    <w:rsid w:val="68E5638C"/>
    <w:rsid w:val="68EB5B63"/>
    <w:rsid w:val="68FD72AE"/>
    <w:rsid w:val="69005E09"/>
    <w:rsid w:val="69053C07"/>
    <w:rsid w:val="69362E46"/>
    <w:rsid w:val="6A046CFF"/>
    <w:rsid w:val="6A300CFC"/>
    <w:rsid w:val="6A85543A"/>
    <w:rsid w:val="6AC2149E"/>
    <w:rsid w:val="6ADF442B"/>
    <w:rsid w:val="6AE129B9"/>
    <w:rsid w:val="6BE5328A"/>
    <w:rsid w:val="6C0D6E86"/>
    <w:rsid w:val="6C293E96"/>
    <w:rsid w:val="6C706260"/>
    <w:rsid w:val="6D2F122D"/>
    <w:rsid w:val="6D875008"/>
    <w:rsid w:val="6DB9212E"/>
    <w:rsid w:val="6DE641DA"/>
    <w:rsid w:val="6E0D3A9A"/>
    <w:rsid w:val="6EAA247C"/>
    <w:rsid w:val="6EDC08B9"/>
    <w:rsid w:val="6EFD5AB2"/>
    <w:rsid w:val="6F1B6CC3"/>
    <w:rsid w:val="6F5C4123"/>
    <w:rsid w:val="6F700653"/>
    <w:rsid w:val="6F770694"/>
    <w:rsid w:val="6F797C4B"/>
    <w:rsid w:val="6F7D4DAE"/>
    <w:rsid w:val="6F8E218C"/>
    <w:rsid w:val="7019038E"/>
    <w:rsid w:val="70314809"/>
    <w:rsid w:val="7085475A"/>
    <w:rsid w:val="7089201F"/>
    <w:rsid w:val="70C507E8"/>
    <w:rsid w:val="70C71E93"/>
    <w:rsid w:val="70E651C2"/>
    <w:rsid w:val="70FD2A48"/>
    <w:rsid w:val="712B01C0"/>
    <w:rsid w:val="71345D01"/>
    <w:rsid w:val="71413A82"/>
    <w:rsid w:val="714B6FA9"/>
    <w:rsid w:val="71774472"/>
    <w:rsid w:val="71E227DD"/>
    <w:rsid w:val="720440FD"/>
    <w:rsid w:val="72176CD5"/>
    <w:rsid w:val="72205A6F"/>
    <w:rsid w:val="729C1B07"/>
    <w:rsid w:val="72D27A15"/>
    <w:rsid w:val="72E12FD5"/>
    <w:rsid w:val="73047AF2"/>
    <w:rsid w:val="73122CEB"/>
    <w:rsid w:val="739E479F"/>
    <w:rsid w:val="73C26D1F"/>
    <w:rsid w:val="73D5323B"/>
    <w:rsid w:val="73D70FC8"/>
    <w:rsid w:val="73EF2E4D"/>
    <w:rsid w:val="741D09DE"/>
    <w:rsid w:val="747449A3"/>
    <w:rsid w:val="749114B5"/>
    <w:rsid w:val="74920388"/>
    <w:rsid w:val="74994D14"/>
    <w:rsid w:val="74A05010"/>
    <w:rsid w:val="74AE1D28"/>
    <w:rsid w:val="74C57072"/>
    <w:rsid w:val="74DE491B"/>
    <w:rsid w:val="74E64295"/>
    <w:rsid w:val="75086ED3"/>
    <w:rsid w:val="753F3DA3"/>
    <w:rsid w:val="75A0231E"/>
    <w:rsid w:val="75B15068"/>
    <w:rsid w:val="75B207B4"/>
    <w:rsid w:val="75E0514D"/>
    <w:rsid w:val="765332A9"/>
    <w:rsid w:val="76763BCF"/>
    <w:rsid w:val="76962FCD"/>
    <w:rsid w:val="76A23DDB"/>
    <w:rsid w:val="76A96C4B"/>
    <w:rsid w:val="76ED7BF7"/>
    <w:rsid w:val="770723CB"/>
    <w:rsid w:val="770C357A"/>
    <w:rsid w:val="77107F4C"/>
    <w:rsid w:val="772B76BE"/>
    <w:rsid w:val="77334A36"/>
    <w:rsid w:val="7754164F"/>
    <w:rsid w:val="776177BF"/>
    <w:rsid w:val="77A82A98"/>
    <w:rsid w:val="77CB6CA9"/>
    <w:rsid w:val="78395A75"/>
    <w:rsid w:val="785D6912"/>
    <w:rsid w:val="78686692"/>
    <w:rsid w:val="788529EA"/>
    <w:rsid w:val="78D0138E"/>
    <w:rsid w:val="78E27BE7"/>
    <w:rsid w:val="78F974CE"/>
    <w:rsid w:val="79CF293B"/>
    <w:rsid w:val="79CF3219"/>
    <w:rsid w:val="79D03902"/>
    <w:rsid w:val="79DC5701"/>
    <w:rsid w:val="79F01952"/>
    <w:rsid w:val="7A2A67BE"/>
    <w:rsid w:val="7A656DD3"/>
    <w:rsid w:val="7A68524E"/>
    <w:rsid w:val="7AB6093A"/>
    <w:rsid w:val="7ACC4144"/>
    <w:rsid w:val="7B95230A"/>
    <w:rsid w:val="7C347785"/>
    <w:rsid w:val="7C7E393A"/>
    <w:rsid w:val="7CD51F65"/>
    <w:rsid w:val="7CE640B3"/>
    <w:rsid w:val="7D126A94"/>
    <w:rsid w:val="7D4C20DE"/>
    <w:rsid w:val="7DCD72AC"/>
    <w:rsid w:val="7E2146A1"/>
    <w:rsid w:val="7E2D027F"/>
    <w:rsid w:val="7E3156BE"/>
    <w:rsid w:val="7E720871"/>
    <w:rsid w:val="7EB018AB"/>
    <w:rsid w:val="7EE22C9B"/>
    <w:rsid w:val="7F412E76"/>
    <w:rsid w:val="7F627411"/>
    <w:rsid w:val="7F7905E8"/>
    <w:rsid w:val="7FAA73D2"/>
    <w:rsid w:val="7FAD7346"/>
    <w:rsid w:val="7FC15E7B"/>
    <w:rsid w:val="7FDF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nhideWhenUsed="0" w:uiPriority="0" w:semiHidden="0" w:name="toc 2"/>
    <w:lsdException w:qFormat="1"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qFormat="1"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99"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keepNext/>
      <w:keepLines/>
      <w:spacing w:line="576" w:lineRule="auto"/>
      <w:outlineLvl w:val="0"/>
    </w:pPr>
    <w:rPr>
      <w:b/>
      <w:kern w:val="44"/>
      <w:sz w:val="44"/>
    </w:rPr>
  </w:style>
  <w:style w:type="paragraph" w:styleId="2">
    <w:name w:val="heading 2"/>
    <w:basedOn w:val="1"/>
    <w:next w:val="1"/>
    <w:autoRedefine/>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autoRedefine/>
    <w:qFormat/>
    <w:uiPriority w:val="0"/>
    <w:pPr>
      <w:keepNext/>
      <w:keepLines/>
      <w:widowControl w:val="0"/>
      <w:spacing w:after="0" w:line="360" w:lineRule="auto"/>
      <w:jc w:val="both"/>
      <w:outlineLvl w:val="2"/>
    </w:pPr>
    <w:rPr>
      <w:rFonts w:ascii="Times New Roman" w:hAnsi="Times New Roman" w:eastAsia="宋体" w:cs="Times New Roman"/>
      <w:b/>
      <w:bCs/>
      <w:kern w:val="2"/>
      <w:sz w:val="24"/>
      <w:szCs w:val="32"/>
      <w:lang w:val="en-US" w:eastAsia="zh-CN" w:bidi="ar-SA"/>
    </w:rPr>
  </w:style>
  <w:style w:type="paragraph" w:styleId="5">
    <w:name w:val="heading 4"/>
    <w:basedOn w:val="1"/>
    <w:next w:val="1"/>
    <w:autoRedefine/>
    <w:qFormat/>
    <w:uiPriority w:val="0"/>
    <w:pPr>
      <w:keepNext/>
      <w:keepLines/>
      <w:spacing w:before="280" w:after="290" w:line="376" w:lineRule="auto"/>
      <w:outlineLvl w:val="3"/>
    </w:pPr>
    <w:rPr>
      <w:rFonts w:ascii="Cambria" w:hAnsi="Cambria"/>
      <w:b/>
      <w:bCs/>
      <w:sz w:val="28"/>
      <w:szCs w:val="28"/>
    </w:rPr>
  </w:style>
  <w:style w:type="paragraph" w:styleId="6">
    <w:name w:val="heading 7"/>
    <w:basedOn w:val="1"/>
    <w:next w:val="1"/>
    <w:link w:val="90"/>
    <w:autoRedefine/>
    <w:unhideWhenUsed/>
    <w:qFormat/>
    <w:uiPriority w:val="0"/>
    <w:pPr>
      <w:keepNext/>
      <w:keepLines/>
      <w:spacing w:before="240" w:after="64" w:line="320" w:lineRule="auto"/>
      <w:outlineLvl w:val="6"/>
    </w:pPr>
    <w:rPr>
      <w:b/>
      <w:bCs/>
      <w:sz w:val="24"/>
      <w:szCs w:val="24"/>
    </w:rPr>
  </w:style>
  <w:style w:type="character" w:default="1" w:styleId="28">
    <w:name w:val="Default Paragraph Font"/>
    <w:autoRedefine/>
    <w:unhideWhenUsed/>
    <w:qFormat/>
    <w:uiPriority w:val="1"/>
  </w:style>
  <w:style w:type="table" w:default="1" w:styleId="26">
    <w:name w:val="Normal Table"/>
    <w:autoRedefine/>
    <w:unhideWhenUsed/>
    <w:qFormat/>
    <w:uiPriority w:val="99"/>
    <w:tblPr>
      <w:tblCellMar>
        <w:top w:w="0" w:type="dxa"/>
        <w:left w:w="108" w:type="dxa"/>
        <w:bottom w:w="0" w:type="dxa"/>
        <w:right w:w="108" w:type="dxa"/>
      </w:tblCellMar>
    </w:tblPr>
  </w:style>
  <w:style w:type="paragraph" w:styleId="7">
    <w:name w:val="Normal Indent"/>
    <w:basedOn w:val="1"/>
    <w:next w:val="1"/>
    <w:autoRedefine/>
    <w:qFormat/>
    <w:uiPriority w:val="0"/>
    <w:pPr>
      <w:ind w:firstLine="420" w:firstLineChars="200"/>
    </w:pPr>
    <w:rPr>
      <w:szCs w:val="22"/>
    </w:rPr>
  </w:style>
  <w:style w:type="paragraph" w:styleId="8">
    <w:name w:val="caption"/>
    <w:basedOn w:val="1"/>
    <w:next w:val="1"/>
    <w:autoRedefine/>
    <w:unhideWhenUsed/>
    <w:qFormat/>
    <w:uiPriority w:val="0"/>
    <w:rPr>
      <w:rFonts w:eastAsia="黑体" w:asciiTheme="majorHAnsi" w:hAnsiTheme="majorHAnsi" w:cstheme="majorBidi"/>
      <w:sz w:val="20"/>
    </w:rPr>
  </w:style>
  <w:style w:type="paragraph" w:styleId="9">
    <w:name w:val="annotation text"/>
    <w:basedOn w:val="1"/>
    <w:link w:val="84"/>
    <w:autoRedefine/>
    <w:unhideWhenUsed/>
    <w:qFormat/>
    <w:uiPriority w:val="0"/>
    <w:pPr>
      <w:jc w:val="left"/>
    </w:pPr>
  </w:style>
  <w:style w:type="paragraph" w:styleId="10">
    <w:name w:val="Body Text"/>
    <w:basedOn w:val="1"/>
    <w:next w:val="11"/>
    <w:autoRedefine/>
    <w:qFormat/>
    <w:uiPriority w:val="0"/>
    <w:pPr>
      <w:spacing w:line="360" w:lineRule="exact"/>
    </w:pPr>
    <w:rPr>
      <w:rFonts w:ascii="方正仿宋简体" w:hAnsi="方正仿宋简体" w:cs="方正仿宋简体"/>
      <w:sz w:val="28"/>
    </w:rPr>
  </w:style>
  <w:style w:type="paragraph" w:styleId="11">
    <w:name w:val="Body Text 2"/>
    <w:basedOn w:val="1"/>
    <w:autoRedefine/>
    <w:qFormat/>
    <w:uiPriority w:val="0"/>
    <w:rPr>
      <w:rFonts w:ascii="Calibri" w:hAnsi="Calibri" w:cs="Calibri"/>
    </w:rPr>
  </w:style>
  <w:style w:type="paragraph" w:styleId="12">
    <w:name w:val="Body Text Indent"/>
    <w:basedOn w:val="1"/>
    <w:link w:val="89"/>
    <w:autoRedefine/>
    <w:unhideWhenUsed/>
    <w:qFormat/>
    <w:uiPriority w:val="99"/>
    <w:pPr>
      <w:spacing w:after="120"/>
      <w:ind w:left="420" w:leftChars="200"/>
    </w:pPr>
    <w:rPr>
      <w:color w:val="000000"/>
      <w:kern w:val="0"/>
      <w:sz w:val="30"/>
    </w:rPr>
  </w:style>
  <w:style w:type="paragraph" w:styleId="13">
    <w:name w:val="toc 3"/>
    <w:basedOn w:val="1"/>
    <w:next w:val="1"/>
    <w:autoRedefine/>
    <w:unhideWhenUsed/>
    <w:qFormat/>
    <w:uiPriority w:val="0"/>
    <w:pPr>
      <w:ind w:left="840" w:leftChars="400"/>
    </w:pPr>
  </w:style>
  <w:style w:type="paragraph" w:styleId="14">
    <w:name w:val="Date"/>
    <w:basedOn w:val="1"/>
    <w:next w:val="1"/>
    <w:link w:val="86"/>
    <w:autoRedefine/>
    <w:unhideWhenUsed/>
    <w:qFormat/>
    <w:uiPriority w:val="0"/>
    <w:pPr>
      <w:ind w:left="100" w:leftChars="2500"/>
    </w:pPr>
  </w:style>
  <w:style w:type="paragraph" w:styleId="15">
    <w:name w:val="endnote text"/>
    <w:basedOn w:val="1"/>
    <w:autoRedefine/>
    <w:unhideWhenUsed/>
    <w:qFormat/>
    <w:uiPriority w:val="0"/>
    <w:pPr>
      <w:snapToGrid w:val="0"/>
      <w:spacing w:beforeLines="0" w:afterLines="0"/>
      <w:jc w:val="left"/>
    </w:pPr>
    <w:rPr>
      <w:rFonts w:hint="eastAsia" w:ascii="Times New Roman" w:hAnsi="Times New Roman" w:eastAsia="Times New Roman" w:cs="Times New Roman"/>
      <w:sz w:val="24"/>
      <w:szCs w:val="22"/>
    </w:rPr>
  </w:style>
  <w:style w:type="paragraph" w:styleId="16">
    <w:name w:val="Balloon Text"/>
    <w:basedOn w:val="1"/>
    <w:link w:val="83"/>
    <w:autoRedefine/>
    <w:qFormat/>
    <w:uiPriority w:val="0"/>
    <w:rPr>
      <w:sz w:val="18"/>
      <w:szCs w:val="18"/>
    </w:rPr>
  </w:style>
  <w:style w:type="paragraph" w:styleId="17">
    <w:name w:val="footer"/>
    <w:basedOn w:val="1"/>
    <w:link w:val="82"/>
    <w:autoRedefine/>
    <w:qFormat/>
    <w:uiPriority w:val="0"/>
    <w:pPr>
      <w:tabs>
        <w:tab w:val="center" w:pos="4153"/>
        <w:tab w:val="right" w:pos="8306"/>
      </w:tabs>
      <w:snapToGrid w:val="0"/>
      <w:jc w:val="left"/>
    </w:pPr>
    <w:rPr>
      <w:sz w:val="18"/>
      <w:szCs w:val="18"/>
    </w:rPr>
  </w:style>
  <w:style w:type="paragraph" w:styleId="18">
    <w:name w:val="header"/>
    <w:basedOn w:val="1"/>
    <w:link w:val="81"/>
    <w:autoRedefine/>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0"/>
  </w:style>
  <w:style w:type="paragraph" w:styleId="20">
    <w:name w:val="footnote text"/>
    <w:basedOn w:val="1"/>
    <w:autoRedefine/>
    <w:qFormat/>
    <w:uiPriority w:val="99"/>
    <w:pPr>
      <w:snapToGrid w:val="0"/>
      <w:jc w:val="left"/>
    </w:pPr>
    <w:rPr>
      <w:sz w:val="18"/>
      <w:szCs w:val="18"/>
    </w:rPr>
  </w:style>
  <w:style w:type="paragraph" w:styleId="21">
    <w:name w:val="toc 2"/>
    <w:basedOn w:val="1"/>
    <w:next w:val="1"/>
    <w:autoRedefine/>
    <w:qFormat/>
    <w:uiPriority w:val="0"/>
    <w:pPr>
      <w:widowControl w:val="0"/>
      <w:spacing w:before="0" w:after="0"/>
      <w:ind w:left="420" w:leftChars="200" w:right="0"/>
      <w:jc w:val="both"/>
    </w:pPr>
    <w:rPr>
      <w:rFonts w:ascii="Times New Roman" w:hAnsi="Times New Roman" w:eastAsia="宋体" w:cs="Times New Roman"/>
      <w:kern w:val="2"/>
      <w:sz w:val="24"/>
      <w:szCs w:val="22"/>
      <w:lang w:val="en-US" w:eastAsia="zh-CN" w:bidi="ar-SA"/>
    </w:rPr>
  </w:style>
  <w:style w:type="paragraph" w:styleId="22">
    <w:name w:val="Normal (Web)"/>
    <w:basedOn w:val="1"/>
    <w:autoRedefine/>
    <w:qFormat/>
    <w:uiPriority w:val="99"/>
    <w:pPr>
      <w:widowControl/>
      <w:jc w:val="left"/>
    </w:pPr>
    <w:rPr>
      <w:rFonts w:ascii="宋体" w:hAnsi="宋体" w:cs="宋体"/>
      <w:kern w:val="0"/>
      <w:sz w:val="24"/>
      <w:szCs w:val="24"/>
    </w:rPr>
  </w:style>
  <w:style w:type="paragraph" w:styleId="23">
    <w:name w:val="annotation subject"/>
    <w:basedOn w:val="9"/>
    <w:next w:val="9"/>
    <w:link w:val="85"/>
    <w:autoRedefine/>
    <w:unhideWhenUsed/>
    <w:qFormat/>
    <w:uiPriority w:val="0"/>
    <w:rPr>
      <w:b/>
      <w:bCs/>
    </w:rPr>
  </w:style>
  <w:style w:type="paragraph" w:styleId="24">
    <w:name w:val="Body Text First Indent"/>
    <w:basedOn w:val="10"/>
    <w:autoRedefine/>
    <w:qFormat/>
    <w:uiPriority w:val="0"/>
    <w:pPr>
      <w:ind w:firstLine="200" w:firstLineChars="200"/>
    </w:pPr>
    <w:rPr>
      <w:rFonts w:ascii="Arial" w:hAnsi="Arial" w:eastAsia="仿宋_GB2312"/>
      <w:kern w:val="0"/>
      <w:szCs w:val="21"/>
    </w:rPr>
  </w:style>
  <w:style w:type="paragraph" w:styleId="25">
    <w:name w:val="Body Text First Indent 2"/>
    <w:basedOn w:val="12"/>
    <w:autoRedefine/>
    <w:qFormat/>
    <w:uiPriority w:val="0"/>
    <w:pPr>
      <w:adjustRightInd w:val="0"/>
      <w:spacing w:line="460" w:lineRule="exact"/>
      <w:ind w:firstLine="420" w:firstLineChars="200"/>
      <w:textAlignment w:val="baseline"/>
    </w:pPr>
    <w:rPr>
      <w:rFonts w:ascii="宋体" w:hAnsi="宋体"/>
      <w:bCs/>
      <w:color w:val="000000"/>
      <w:sz w:val="28"/>
    </w:r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FollowedHyperlink"/>
    <w:basedOn w:val="28"/>
    <w:autoRedefine/>
    <w:qFormat/>
    <w:uiPriority w:val="0"/>
    <w:rPr>
      <w:color w:val="296FBE"/>
      <w:u w:val="none"/>
    </w:rPr>
  </w:style>
  <w:style w:type="character" w:styleId="30">
    <w:name w:val="HTML Definition"/>
    <w:basedOn w:val="28"/>
    <w:autoRedefine/>
    <w:qFormat/>
    <w:uiPriority w:val="0"/>
  </w:style>
  <w:style w:type="character" w:styleId="31">
    <w:name w:val="HTML Variable"/>
    <w:basedOn w:val="28"/>
    <w:autoRedefine/>
    <w:qFormat/>
    <w:uiPriority w:val="0"/>
  </w:style>
  <w:style w:type="character" w:styleId="32">
    <w:name w:val="Hyperlink"/>
    <w:basedOn w:val="28"/>
    <w:autoRedefine/>
    <w:qFormat/>
    <w:uiPriority w:val="0"/>
    <w:rPr>
      <w:color w:val="296FBE"/>
      <w:u w:val="none"/>
    </w:rPr>
  </w:style>
  <w:style w:type="character" w:styleId="33">
    <w:name w:val="HTML Code"/>
    <w:basedOn w:val="28"/>
    <w:autoRedefine/>
    <w:qFormat/>
    <w:uiPriority w:val="0"/>
    <w:rPr>
      <w:rFonts w:ascii="微软雅黑" w:hAnsi="微软雅黑" w:eastAsia="微软雅黑" w:cs="微软雅黑"/>
      <w:sz w:val="20"/>
    </w:rPr>
  </w:style>
  <w:style w:type="character" w:styleId="34">
    <w:name w:val="annotation reference"/>
    <w:basedOn w:val="28"/>
    <w:autoRedefine/>
    <w:unhideWhenUsed/>
    <w:qFormat/>
    <w:uiPriority w:val="0"/>
    <w:rPr>
      <w:sz w:val="21"/>
      <w:szCs w:val="21"/>
    </w:rPr>
  </w:style>
  <w:style w:type="character" w:styleId="35">
    <w:name w:val="HTML Cite"/>
    <w:basedOn w:val="28"/>
    <w:autoRedefine/>
    <w:qFormat/>
    <w:uiPriority w:val="99"/>
  </w:style>
  <w:style w:type="paragraph" w:customStyle="1" w:styleId="36">
    <w:name w:val="p0"/>
    <w:basedOn w:val="1"/>
    <w:autoRedefine/>
    <w:qFormat/>
    <w:uiPriority w:val="0"/>
    <w:pPr>
      <w:widowControl/>
    </w:pPr>
    <w:rPr>
      <w:kern w:val="0"/>
      <w:szCs w:val="21"/>
    </w:rPr>
  </w:style>
  <w:style w:type="character" w:customStyle="1" w:styleId="37">
    <w:name w:val="biggerthanmax"/>
    <w:basedOn w:val="28"/>
    <w:autoRedefine/>
    <w:qFormat/>
    <w:uiPriority w:val="0"/>
    <w:rPr>
      <w:shd w:val="clear" w:color="auto" w:fill="FFFF00"/>
    </w:rPr>
  </w:style>
  <w:style w:type="character" w:customStyle="1" w:styleId="38">
    <w:name w:val="color_gray"/>
    <w:basedOn w:val="28"/>
    <w:autoRedefine/>
    <w:qFormat/>
    <w:uiPriority w:val="0"/>
    <w:rPr>
      <w:color w:val="999999"/>
    </w:rPr>
  </w:style>
  <w:style w:type="character" w:customStyle="1" w:styleId="39">
    <w:name w:val="design_class"/>
    <w:basedOn w:val="28"/>
    <w:autoRedefine/>
    <w:qFormat/>
    <w:uiPriority w:val="0"/>
  </w:style>
  <w:style w:type="character" w:customStyle="1" w:styleId="40">
    <w:name w:val="tmpztreemove_arrow"/>
    <w:basedOn w:val="28"/>
    <w:autoRedefine/>
    <w:qFormat/>
    <w:uiPriority w:val="0"/>
  </w:style>
  <w:style w:type="character" w:customStyle="1" w:styleId="41">
    <w:name w:val="button"/>
    <w:basedOn w:val="28"/>
    <w:autoRedefine/>
    <w:qFormat/>
    <w:uiPriority w:val="0"/>
  </w:style>
  <w:style w:type="character" w:customStyle="1" w:styleId="42">
    <w:name w:val="layui-layer-tabnow"/>
    <w:basedOn w:val="28"/>
    <w:autoRedefine/>
    <w:qFormat/>
    <w:uiPriority w:val="0"/>
    <w:rPr>
      <w:bdr w:val="single" w:color="CCCCCC" w:sz="6" w:space="0"/>
      <w:shd w:val="clear" w:color="auto" w:fill="FFFFFF"/>
    </w:rPr>
  </w:style>
  <w:style w:type="character" w:customStyle="1" w:styleId="43">
    <w:name w:val="first-child"/>
    <w:basedOn w:val="28"/>
    <w:autoRedefine/>
    <w:qFormat/>
    <w:uiPriority w:val="0"/>
  </w:style>
  <w:style w:type="character" w:customStyle="1" w:styleId="44">
    <w:name w:val="choosename"/>
    <w:basedOn w:val="28"/>
    <w:autoRedefine/>
    <w:qFormat/>
    <w:uiPriority w:val="0"/>
  </w:style>
  <w:style w:type="character" w:customStyle="1" w:styleId="45">
    <w:name w:val="after"/>
    <w:basedOn w:val="28"/>
    <w:autoRedefine/>
    <w:qFormat/>
    <w:uiPriority w:val="0"/>
    <w:rPr>
      <w:sz w:val="0"/>
      <w:szCs w:val="0"/>
    </w:rPr>
  </w:style>
  <w:style w:type="character" w:customStyle="1" w:styleId="46">
    <w:name w:val="hilite6"/>
    <w:basedOn w:val="28"/>
    <w:autoRedefine/>
    <w:qFormat/>
    <w:uiPriority w:val="0"/>
    <w:rPr>
      <w:color w:val="FFFFFF"/>
      <w:shd w:val="clear" w:color="auto" w:fill="666666"/>
    </w:rPr>
  </w:style>
  <w:style w:type="character" w:customStyle="1" w:styleId="47">
    <w:name w:val="active8"/>
    <w:basedOn w:val="28"/>
    <w:autoRedefine/>
    <w:qFormat/>
    <w:uiPriority w:val="0"/>
    <w:rPr>
      <w:color w:val="00FF00"/>
      <w:shd w:val="clear" w:color="auto" w:fill="111111"/>
    </w:rPr>
  </w:style>
  <w:style w:type="character" w:customStyle="1" w:styleId="48">
    <w:name w:val="w32"/>
    <w:basedOn w:val="28"/>
    <w:autoRedefine/>
    <w:qFormat/>
    <w:uiPriority w:val="0"/>
  </w:style>
  <w:style w:type="character" w:customStyle="1" w:styleId="49">
    <w:name w:val="pagechatarealistclose_box"/>
    <w:basedOn w:val="28"/>
    <w:autoRedefine/>
    <w:qFormat/>
    <w:uiPriority w:val="0"/>
  </w:style>
  <w:style w:type="character" w:customStyle="1" w:styleId="50">
    <w:name w:val="drapbtn"/>
    <w:basedOn w:val="28"/>
    <w:autoRedefine/>
    <w:qFormat/>
    <w:uiPriority w:val="0"/>
  </w:style>
  <w:style w:type="character" w:customStyle="1" w:styleId="51">
    <w:name w:val="cdropright"/>
    <w:basedOn w:val="28"/>
    <w:autoRedefine/>
    <w:qFormat/>
    <w:uiPriority w:val="0"/>
  </w:style>
  <w:style w:type="character" w:customStyle="1" w:styleId="52">
    <w:name w:val="cdropleft"/>
    <w:basedOn w:val="28"/>
    <w:autoRedefine/>
    <w:qFormat/>
    <w:uiPriority w:val="0"/>
  </w:style>
  <w:style w:type="character" w:customStyle="1" w:styleId="53">
    <w:name w:val="iconline2"/>
    <w:basedOn w:val="28"/>
    <w:autoRedefine/>
    <w:qFormat/>
    <w:uiPriority w:val="0"/>
  </w:style>
  <w:style w:type="character" w:customStyle="1" w:styleId="54">
    <w:name w:val="iconline21"/>
    <w:basedOn w:val="28"/>
    <w:autoRedefine/>
    <w:qFormat/>
    <w:uiPriority w:val="0"/>
  </w:style>
  <w:style w:type="character" w:customStyle="1" w:styleId="55">
    <w:name w:val="xdrichtextbox"/>
    <w:basedOn w:val="28"/>
    <w:autoRedefine/>
    <w:qFormat/>
    <w:uiPriority w:val="0"/>
    <w:rPr>
      <w:color w:val="auto"/>
      <w:sz w:val="18"/>
      <w:szCs w:val="18"/>
      <w:u w:val="none"/>
      <w:bdr w:val="single" w:color="DCDCDC" w:sz="8" w:space="0"/>
      <w:shd w:val="clear" w:color="auto" w:fill="auto"/>
    </w:rPr>
  </w:style>
  <w:style w:type="character" w:customStyle="1" w:styleId="56">
    <w:name w:val="icontext1"/>
    <w:basedOn w:val="28"/>
    <w:autoRedefine/>
    <w:qFormat/>
    <w:uiPriority w:val="0"/>
  </w:style>
  <w:style w:type="character" w:customStyle="1" w:styleId="57">
    <w:name w:val="icontext11"/>
    <w:basedOn w:val="28"/>
    <w:autoRedefine/>
    <w:qFormat/>
    <w:uiPriority w:val="0"/>
  </w:style>
  <w:style w:type="character" w:customStyle="1" w:styleId="58">
    <w:name w:val="icontext12"/>
    <w:basedOn w:val="28"/>
    <w:autoRedefine/>
    <w:qFormat/>
    <w:uiPriority w:val="0"/>
  </w:style>
  <w:style w:type="character" w:customStyle="1" w:styleId="59">
    <w:name w:val="icontext2"/>
    <w:basedOn w:val="28"/>
    <w:autoRedefine/>
    <w:qFormat/>
    <w:uiPriority w:val="0"/>
  </w:style>
  <w:style w:type="character" w:customStyle="1" w:styleId="60">
    <w:name w:val="icontext3"/>
    <w:basedOn w:val="28"/>
    <w:autoRedefine/>
    <w:qFormat/>
    <w:uiPriority w:val="0"/>
  </w:style>
  <w:style w:type="character" w:customStyle="1" w:styleId="61">
    <w:name w:val="estimate_gray"/>
    <w:basedOn w:val="28"/>
    <w:autoRedefine/>
    <w:qFormat/>
    <w:uiPriority w:val="0"/>
    <w:rPr>
      <w:color w:val="FFFFFF"/>
    </w:rPr>
  </w:style>
  <w:style w:type="character" w:customStyle="1" w:styleId="62">
    <w:name w:val="estimate_gray1"/>
    <w:basedOn w:val="28"/>
    <w:autoRedefine/>
    <w:qFormat/>
    <w:uiPriority w:val="0"/>
  </w:style>
  <w:style w:type="character" w:customStyle="1" w:styleId="63">
    <w:name w:val="liked_gray"/>
    <w:basedOn w:val="28"/>
    <w:autoRedefine/>
    <w:qFormat/>
    <w:uiPriority w:val="0"/>
    <w:rPr>
      <w:color w:val="FFFFFF"/>
    </w:rPr>
  </w:style>
  <w:style w:type="character" w:customStyle="1" w:styleId="64">
    <w:name w:val="moreaction32"/>
    <w:basedOn w:val="28"/>
    <w:autoRedefine/>
    <w:qFormat/>
    <w:uiPriority w:val="0"/>
  </w:style>
  <w:style w:type="character" w:customStyle="1" w:styleId="65">
    <w:name w:val="ico1658"/>
    <w:basedOn w:val="28"/>
    <w:autoRedefine/>
    <w:qFormat/>
    <w:uiPriority w:val="0"/>
  </w:style>
  <w:style w:type="character" w:customStyle="1" w:styleId="66">
    <w:name w:val="ico1659"/>
    <w:basedOn w:val="28"/>
    <w:autoRedefine/>
    <w:qFormat/>
    <w:uiPriority w:val="0"/>
  </w:style>
  <w:style w:type="character" w:customStyle="1" w:styleId="67">
    <w:name w:val="ico1660"/>
    <w:basedOn w:val="28"/>
    <w:autoRedefine/>
    <w:qFormat/>
    <w:uiPriority w:val="0"/>
  </w:style>
  <w:style w:type="character" w:customStyle="1" w:styleId="68">
    <w:name w:val="edit_class"/>
    <w:basedOn w:val="28"/>
    <w:autoRedefine/>
    <w:qFormat/>
    <w:uiPriority w:val="0"/>
  </w:style>
  <w:style w:type="character" w:customStyle="1" w:styleId="69">
    <w:name w:val="viewscale"/>
    <w:basedOn w:val="28"/>
    <w:autoRedefine/>
    <w:qFormat/>
    <w:uiPriority w:val="0"/>
    <w:rPr>
      <w:color w:val="FFFFFF"/>
      <w:sz w:val="24"/>
      <w:szCs w:val="24"/>
    </w:rPr>
  </w:style>
  <w:style w:type="character" w:customStyle="1" w:styleId="70">
    <w:name w:val="cy"/>
    <w:basedOn w:val="28"/>
    <w:autoRedefine/>
    <w:qFormat/>
    <w:uiPriority w:val="0"/>
  </w:style>
  <w:style w:type="character" w:customStyle="1" w:styleId="71">
    <w:name w:val="last-child"/>
    <w:basedOn w:val="28"/>
    <w:autoRedefine/>
    <w:qFormat/>
    <w:uiPriority w:val="0"/>
  </w:style>
  <w:style w:type="character" w:customStyle="1" w:styleId="72">
    <w:name w:val="hover49"/>
    <w:basedOn w:val="28"/>
    <w:autoRedefine/>
    <w:qFormat/>
    <w:uiPriority w:val="0"/>
    <w:rPr>
      <w:color w:val="FFFFFF"/>
    </w:rPr>
  </w:style>
  <w:style w:type="character" w:customStyle="1" w:styleId="73">
    <w:name w:val="browse_class&gt;span"/>
    <w:basedOn w:val="28"/>
    <w:autoRedefine/>
    <w:qFormat/>
    <w:uiPriority w:val="0"/>
  </w:style>
  <w:style w:type="character" w:customStyle="1" w:styleId="74">
    <w:name w:val="active"/>
    <w:basedOn w:val="28"/>
    <w:autoRedefine/>
    <w:qFormat/>
    <w:uiPriority w:val="0"/>
    <w:rPr>
      <w:color w:val="00FF00"/>
      <w:shd w:val="clear" w:color="auto" w:fill="111111"/>
    </w:rPr>
  </w:style>
  <w:style w:type="character" w:customStyle="1" w:styleId="75">
    <w:name w:val="color_gray3"/>
    <w:basedOn w:val="28"/>
    <w:autoRedefine/>
    <w:qFormat/>
    <w:uiPriority w:val="0"/>
    <w:rPr>
      <w:color w:val="999999"/>
    </w:rPr>
  </w:style>
  <w:style w:type="character" w:customStyle="1" w:styleId="76">
    <w:name w:val="pagechatarealistclose_box1"/>
    <w:basedOn w:val="28"/>
    <w:autoRedefine/>
    <w:qFormat/>
    <w:uiPriority w:val="0"/>
  </w:style>
  <w:style w:type="character" w:customStyle="1" w:styleId="77">
    <w:name w:val="hover44"/>
    <w:basedOn w:val="28"/>
    <w:autoRedefine/>
    <w:qFormat/>
    <w:uiPriority w:val="0"/>
    <w:rPr>
      <w:color w:val="FFFFFF"/>
    </w:rPr>
  </w:style>
  <w:style w:type="character" w:customStyle="1" w:styleId="78">
    <w:name w:val="xdrichtextbox2"/>
    <w:basedOn w:val="28"/>
    <w:autoRedefine/>
    <w:qFormat/>
    <w:uiPriority w:val="0"/>
  </w:style>
  <w:style w:type="character" w:customStyle="1" w:styleId="79">
    <w:name w:val="button4"/>
    <w:basedOn w:val="28"/>
    <w:autoRedefine/>
    <w:qFormat/>
    <w:uiPriority w:val="0"/>
  </w:style>
  <w:style w:type="character" w:customStyle="1" w:styleId="80">
    <w:name w:val="hover46"/>
    <w:basedOn w:val="28"/>
    <w:autoRedefine/>
    <w:qFormat/>
    <w:uiPriority w:val="0"/>
    <w:rPr>
      <w:color w:val="FFFFFF"/>
    </w:rPr>
  </w:style>
  <w:style w:type="character" w:customStyle="1" w:styleId="81">
    <w:name w:val="页眉 Char"/>
    <w:basedOn w:val="28"/>
    <w:link w:val="18"/>
    <w:autoRedefine/>
    <w:qFormat/>
    <w:uiPriority w:val="0"/>
    <w:rPr>
      <w:kern w:val="2"/>
      <w:sz w:val="18"/>
      <w:szCs w:val="18"/>
    </w:rPr>
  </w:style>
  <w:style w:type="character" w:customStyle="1" w:styleId="82">
    <w:name w:val="页脚 Char"/>
    <w:basedOn w:val="28"/>
    <w:link w:val="17"/>
    <w:autoRedefine/>
    <w:qFormat/>
    <w:uiPriority w:val="0"/>
    <w:rPr>
      <w:kern w:val="2"/>
      <w:sz w:val="18"/>
      <w:szCs w:val="18"/>
    </w:rPr>
  </w:style>
  <w:style w:type="character" w:customStyle="1" w:styleId="83">
    <w:name w:val="批注框文本 Char"/>
    <w:basedOn w:val="28"/>
    <w:link w:val="16"/>
    <w:autoRedefine/>
    <w:qFormat/>
    <w:uiPriority w:val="0"/>
    <w:rPr>
      <w:kern w:val="2"/>
      <w:sz w:val="18"/>
      <w:szCs w:val="18"/>
    </w:rPr>
  </w:style>
  <w:style w:type="character" w:customStyle="1" w:styleId="84">
    <w:name w:val="批注文字 Char"/>
    <w:basedOn w:val="28"/>
    <w:link w:val="9"/>
    <w:autoRedefine/>
    <w:semiHidden/>
    <w:qFormat/>
    <w:uiPriority w:val="0"/>
    <w:rPr>
      <w:kern w:val="2"/>
      <w:sz w:val="21"/>
    </w:rPr>
  </w:style>
  <w:style w:type="character" w:customStyle="1" w:styleId="85">
    <w:name w:val="批注主题 Char"/>
    <w:basedOn w:val="84"/>
    <w:link w:val="23"/>
    <w:autoRedefine/>
    <w:qFormat/>
    <w:uiPriority w:val="0"/>
    <w:rPr>
      <w:kern w:val="2"/>
      <w:sz w:val="21"/>
    </w:rPr>
  </w:style>
  <w:style w:type="character" w:customStyle="1" w:styleId="86">
    <w:name w:val="日期 Char"/>
    <w:basedOn w:val="28"/>
    <w:link w:val="14"/>
    <w:autoRedefine/>
    <w:semiHidden/>
    <w:qFormat/>
    <w:uiPriority w:val="0"/>
    <w:rPr>
      <w:kern w:val="2"/>
      <w:sz w:val="21"/>
    </w:rPr>
  </w:style>
  <w:style w:type="paragraph" w:customStyle="1" w:styleId="87">
    <w:name w:val="List Paragraph"/>
    <w:basedOn w:val="1"/>
    <w:autoRedefine/>
    <w:qFormat/>
    <w:uiPriority w:val="0"/>
    <w:pPr>
      <w:ind w:firstLine="420" w:firstLineChars="200"/>
    </w:pPr>
    <w:rPr>
      <w:rFonts w:ascii="Calibri" w:hAnsi="Calibri"/>
      <w:sz w:val="24"/>
      <w:szCs w:val="22"/>
    </w:rPr>
  </w:style>
  <w:style w:type="paragraph" w:customStyle="1" w:styleId="88">
    <w:name w:val="题注4"/>
    <w:basedOn w:val="1"/>
    <w:next w:val="8"/>
    <w:autoRedefine/>
    <w:qFormat/>
    <w:uiPriority w:val="0"/>
    <w:pPr>
      <w:ind w:left="-40" w:leftChars="-41" w:right="-107" w:rightChars="-51" w:hanging="46"/>
      <w:jc w:val="center"/>
    </w:pPr>
    <w:rPr>
      <w:b/>
      <w:color w:val="000000"/>
      <w:sz w:val="18"/>
      <w:szCs w:val="21"/>
      <w:lang w:val="en-GB"/>
    </w:rPr>
  </w:style>
  <w:style w:type="character" w:customStyle="1" w:styleId="89">
    <w:name w:val="正文文本缩进 Char"/>
    <w:basedOn w:val="28"/>
    <w:link w:val="12"/>
    <w:autoRedefine/>
    <w:semiHidden/>
    <w:qFormat/>
    <w:uiPriority w:val="99"/>
    <w:rPr>
      <w:color w:val="000000"/>
      <w:sz w:val="30"/>
    </w:rPr>
  </w:style>
  <w:style w:type="character" w:customStyle="1" w:styleId="90">
    <w:name w:val="标题 7 Char"/>
    <w:basedOn w:val="28"/>
    <w:link w:val="6"/>
    <w:autoRedefine/>
    <w:semiHidden/>
    <w:qFormat/>
    <w:uiPriority w:val="0"/>
    <w:rPr>
      <w:b/>
      <w:bCs/>
      <w:kern w:val="2"/>
      <w:sz w:val="24"/>
      <w:szCs w:val="24"/>
    </w:rPr>
  </w:style>
  <w:style w:type="character" w:customStyle="1" w:styleId="91">
    <w:name w:val="Font Style17"/>
    <w:autoRedefine/>
    <w:qFormat/>
    <w:uiPriority w:val="0"/>
    <w:rPr>
      <w:rFonts w:ascii="黑体" w:hAnsi="Times New Roman" w:eastAsia="黑体" w:cs="黑体"/>
      <w:sz w:val="28"/>
      <w:szCs w:val="28"/>
    </w:rPr>
  </w:style>
  <w:style w:type="paragraph" w:customStyle="1" w:styleId="92">
    <w:name w:val="正文样式02"/>
    <w:basedOn w:val="1"/>
    <w:autoRedefine/>
    <w:qFormat/>
    <w:uiPriority w:val="0"/>
    <w:pPr>
      <w:jc w:val="left"/>
    </w:pPr>
    <w:rPr>
      <w:rFonts w:ascii="Times New Roman" w:hAnsi="Times New Roman"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15744</Words>
  <Characters>16295</Characters>
  <Lines>16</Lines>
  <Paragraphs>19</Paragraphs>
  <TotalTime>0</TotalTime>
  <ScaleCrop>false</ScaleCrop>
  <LinksUpToDate>false</LinksUpToDate>
  <CharactersWithSpaces>17605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2022-11-29T02:50:00Z</dcterms:created>
  <dc:creator>xb21cn</dc:creator>
  <cp:lastModifiedBy>ベ茵ル遺忘ペ灬灬</cp:lastModifiedBy>
  <cp:lastPrinted>2023-09-14T08:42:00Z</cp:lastPrinted>
  <dcterms:modified xsi:type="dcterms:W3CDTF">2024-01-15T09:12:46Z</dcterms:modified>
  <dc:title>2022年文化中心日常保洁服务项目投标邀请函</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5865A34F78AD4807874C1278F497EC5F_13</vt:lpwstr>
  </property>
</Properties>
</file>